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F2182" w14:textId="650F6BFD" w:rsidR="0091716A" w:rsidRDefault="001E2F05" w:rsidP="0091716A">
      <w:pPr>
        <w:pStyle w:val="TitleofPaper"/>
        <w:rPr>
          <w:rFonts w:eastAsia="Times New Roman"/>
        </w:rPr>
      </w:pPr>
      <w:r>
        <w:rPr>
          <w:rFonts w:eastAsia="Times New Roman"/>
        </w:rPr>
        <w:t>SUMMARY OF DECISIONS</w:t>
      </w:r>
      <w:r w:rsidR="00590D86">
        <w:rPr>
          <w:rFonts w:eastAsia="Times New Roman"/>
        </w:rPr>
        <w:t xml:space="preserve"> </w:t>
      </w:r>
    </w:p>
    <w:p w14:paraId="16354E19" w14:textId="77777777" w:rsidR="0091716A" w:rsidRDefault="0091716A" w:rsidP="0091716A">
      <w:pPr>
        <w:spacing w:before="0" w:after="0"/>
        <w:rPr>
          <w:rFonts w:eastAsia="Times New Roman"/>
        </w:rPr>
      </w:pPr>
    </w:p>
    <w:p w14:paraId="4EE73C24" w14:textId="7AE8B107" w:rsidR="001E2F05" w:rsidRDefault="001E2F05" w:rsidP="00590D86">
      <w:pPr>
        <w:spacing w:before="0" w:after="0"/>
        <w:rPr>
          <w:rFonts w:asciiTheme="majorHAnsi" w:eastAsia="Times New Roman" w:hAnsiTheme="majorHAnsi" w:cstheme="majorHAnsi"/>
        </w:rPr>
      </w:pPr>
      <w:r>
        <w:rPr>
          <w:rFonts w:asciiTheme="majorHAnsi" w:eastAsia="Times New Roman" w:hAnsiTheme="majorHAnsi" w:cstheme="majorHAnsi"/>
        </w:rPr>
        <w:t xml:space="preserve">The House of Bishops met on 23 – 24 May 2016 at </w:t>
      </w:r>
      <w:proofErr w:type="spellStart"/>
      <w:r>
        <w:rPr>
          <w:rFonts w:asciiTheme="majorHAnsi" w:eastAsia="Times New Roman" w:hAnsiTheme="majorHAnsi" w:cstheme="majorHAnsi"/>
        </w:rPr>
        <w:t>Bishopthorpe</w:t>
      </w:r>
      <w:proofErr w:type="spellEnd"/>
      <w:r>
        <w:rPr>
          <w:rFonts w:asciiTheme="majorHAnsi" w:eastAsia="Times New Roman" w:hAnsiTheme="majorHAnsi" w:cstheme="majorHAnsi"/>
        </w:rPr>
        <w:t xml:space="preserve"> Palace.    </w:t>
      </w:r>
      <w:r w:rsidR="008A744D">
        <w:rPr>
          <w:rFonts w:asciiTheme="majorHAnsi" w:eastAsia="Times New Roman" w:hAnsiTheme="majorHAnsi" w:cstheme="majorHAnsi"/>
        </w:rPr>
        <w:t>The following is a summary of the items and actions agreed.</w:t>
      </w:r>
    </w:p>
    <w:p w14:paraId="0EFA00AE" w14:textId="77777777" w:rsidR="008A744D" w:rsidRDefault="008A744D" w:rsidP="00590D86">
      <w:pPr>
        <w:spacing w:before="0" w:after="0"/>
        <w:rPr>
          <w:rFonts w:asciiTheme="majorHAnsi" w:eastAsia="Times New Roman" w:hAnsiTheme="majorHAnsi" w:cstheme="majorHAnsi"/>
        </w:rPr>
      </w:pPr>
    </w:p>
    <w:p w14:paraId="27F8BF7F" w14:textId="2604B2D6" w:rsidR="008A744D" w:rsidRPr="008A744D" w:rsidRDefault="008A744D" w:rsidP="00590D86">
      <w:pPr>
        <w:spacing w:before="0" w:after="0"/>
        <w:rPr>
          <w:rFonts w:ascii="Arial" w:hAnsi="Arial" w:cs="Arial"/>
          <w:b/>
          <w:lang w:eastAsia="en-GB"/>
        </w:rPr>
      </w:pPr>
      <w:r w:rsidRPr="008A744D">
        <w:rPr>
          <w:rFonts w:ascii="Arial" w:hAnsi="Arial" w:cs="Arial"/>
          <w:b/>
          <w:lang w:eastAsia="en-GB"/>
        </w:rPr>
        <w:t>MONDAY 23 MAY</w:t>
      </w:r>
    </w:p>
    <w:p w14:paraId="1D4D79EF" w14:textId="77777777" w:rsidR="008A744D" w:rsidRPr="00590D86" w:rsidRDefault="008A744D" w:rsidP="00590D86">
      <w:pPr>
        <w:spacing w:before="0" w:after="0"/>
        <w:rPr>
          <w:rFonts w:asciiTheme="majorHAnsi" w:eastAsia="Times New Roman" w:hAnsiTheme="majorHAnsi" w:cstheme="majorHAnsi"/>
        </w:rPr>
      </w:pPr>
    </w:p>
    <w:tbl>
      <w:tblPr>
        <w:tblStyle w:val="TableGrid"/>
        <w:tblW w:w="9351" w:type="dxa"/>
        <w:tblLayout w:type="fixed"/>
        <w:tblLook w:val="04A0" w:firstRow="1" w:lastRow="0" w:firstColumn="1" w:lastColumn="0" w:noHBand="0" w:noVBand="1"/>
      </w:tblPr>
      <w:tblGrid>
        <w:gridCol w:w="567"/>
        <w:gridCol w:w="5665"/>
        <w:gridCol w:w="1701"/>
        <w:gridCol w:w="1418"/>
      </w:tblGrid>
      <w:tr w:rsidR="00C6486E" w:rsidRPr="00C6486E" w14:paraId="0C7DD9AD" w14:textId="77777777" w:rsidTr="000C24F3">
        <w:trPr>
          <w:tblHeader/>
        </w:trPr>
        <w:tc>
          <w:tcPr>
            <w:tcW w:w="567" w:type="dxa"/>
          </w:tcPr>
          <w:p w14:paraId="53051B8D" w14:textId="77777777" w:rsidR="00C6486E" w:rsidRPr="00C6486E" w:rsidRDefault="00C6486E" w:rsidP="00C6486E">
            <w:pPr>
              <w:spacing w:before="0" w:after="120"/>
              <w:jc w:val="center"/>
              <w:rPr>
                <w:rFonts w:asciiTheme="majorHAnsi" w:hAnsiTheme="majorHAnsi" w:cstheme="majorHAnsi"/>
                <w:b/>
              </w:rPr>
            </w:pPr>
          </w:p>
        </w:tc>
        <w:tc>
          <w:tcPr>
            <w:tcW w:w="5665" w:type="dxa"/>
          </w:tcPr>
          <w:p w14:paraId="05FECE69" w14:textId="77777777" w:rsidR="00C6486E" w:rsidRPr="00C6486E" w:rsidRDefault="00C6486E" w:rsidP="00C6486E">
            <w:pPr>
              <w:spacing w:before="0" w:after="120"/>
              <w:jc w:val="center"/>
              <w:rPr>
                <w:rFonts w:asciiTheme="majorHAnsi" w:hAnsiTheme="majorHAnsi" w:cstheme="majorHAnsi"/>
                <w:b/>
                <w:szCs w:val="24"/>
              </w:rPr>
            </w:pPr>
            <w:r w:rsidRPr="00C6486E">
              <w:rPr>
                <w:rFonts w:asciiTheme="majorHAnsi" w:hAnsiTheme="majorHAnsi" w:cstheme="majorHAnsi"/>
                <w:b/>
                <w:szCs w:val="24"/>
              </w:rPr>
              <w:t>Item</w:t>
            </w:r>
          </w:p>
        </w:tc>
        <w:tc>
          <w:tcPr>
            <w:tcW w:w="1701" w:type="dxa"/>
          </w:tcPr>
          <w:p w14:paraId="1B4151FC" w14:textId="42FF2411" w:rsidR="00C6486E" w:rsidRPr="00C6486E" w:rsidRDefault="00C6486E" w:rsidP="00C6486E">
            <w:pPr>
              <w:spacing w:before="0" w:after="120"/>
              <w:jc w:val="center"/>
              <w:rPr>
                <w:rFonts w:asciiTheme="majorHAnsi" w:hAnsiTheme="majorHAnsi" w:cstheme="majorHAnsi"/>
                <w:b/>
              </w:rPr>
            </w:pPr>
            <w:r w:rsidRPr="00C6486E">
              <w:rPr>
                <w:rFonts w:asciiTheme="majorHAnsi" w:hAnsiTheme="majorHAnsi" w:cstheme="majorHAnsi"/>
                <w:b/>
              </w:rPr>
              <w:t>Paper</w:t>
            </w:r>
          </w:p>
        </w:tc>
        <w:tc>
          <w:tcPr>
            <w:tcW w:w="1418" w:type="dxa"/>
          </w:tcPr>
          <w:p w14:paraId="33F30119" w14:textId="4DFCD210" w:rsidR="00C6486E" w:rsidRPr="00C6486E" w:rsidRDefault="00C6486E" w:rsidP="00C6486E">
            <w:pPr>
              <w:spacing w:before="0" w:after="120"/>
              <w:jc w:val="center"/>
              <w:rPr>
                <w:rFonts w:asciiTheme="majorHAnsi" w:hAnsiTheme="majorHAnsi" w:cstheme="majorHAnsi"/>
                <w:b/>
              </w:rPr>
            </w:pPr>
            <w:r w:rsidRPr="00C6486E">
              <w:rPr>
                <w:rFonts w:asciiTheme="majorHAnsi" w:hAnsiTheme="majorHAnsi" w:cstheme="majorHAnsi"/>
                <w:b/>
              </w:rPr>
              <w:t>Action</w:t>
            </w:r>
          </w:p>
        </w:tc>
      </w:tr>
      <w:tr w:rsidR="008A744D" w:rsidRPr="003A1F3B" w14:paraId="2B5A1833" w14:textId="1A1C2804" w:rsidTr="005C2B23">
        <w:tc>
          <w:tcPr>
            <w:tcW w:w="567" w:type="dxa"/>
          </w:tcPr>
          <w:p w14:paraId="5AE437A4" w14:textId="77777777" w:rsidR="008A744D" w:rsidRDefault="008A744D" w:rsidP="003A2257">
            <w:pPr>
              <w:spacing w:before="0" w:after="120"/>
              <w:rPr>
                <w:rFonts w:asciiTheme="majorHAnsi" w:hAnsiTheme="majorHAnsi" w:cstheme="majorHAnsi"/>
                <w:b/>
              </w:rPr>
            </w:pPr>
          </w:p>
        </w:tc>
        <w:tc>
          <w:tcPr>
            <w:tcW w:w="8784" w:type="dxa"/>
            <w:gridSpan w:val="3"/>
          </w:tcPr>
          <w:p w14:paraId="4537DE72" w14:textId="1CE86B79" w:rsidR="008A744D" w:rsidRDefault="008A744D" w:rsidP="003A2257">
            <w:pPr>
              <w:spacing w:before="0" w:after="120"/>
              <w:rPr>
                <w:rFonts w:asciiTheme="majorHAnsi" w:hAnsiTheme="majorHAnsi" w:cstheme="majorHAnsi"/>
              </w:rPr>
            </w:pPr>
            <w:r>
              <w:rPr>
                <w:rFonts w:asciiTheme="majorHAnsi" w:hAnsiTheme="majorHAnsi" w:cstheme="majorHAnsi"/>
                <w:szCs w:val="24"/>
              </w:rPr>
              <w:t>The House agreed to meet under Standing Order 14.</w:t>
            </w:r>
          </w:p>
        </w:tc>
      </w:tr>
      <w:tr w:rsidR="00C6486E" w:rsidRPr="008A744D" w14:paraId="3B72EC9E" w14:textId="0B5D8FB6" w:rsidTr="000C24F3">
        <w:tc>
          <w:tcPr>
            <w:tcW w:w="567" w:type="dxa"/>
          </w:tcPr>
          <w:p w14:paraId="7D5F3642" w14:textId="613A108B" w:rsidR="00C6486E" w:rsidRPr="008A744D" w:rsidRDefault="00C6486E" w:rsidP="00A775DD">
            <w:pPr>
              <w:spacing w:before="0" w:after="120"/>
              <w:rPr>
                <w:rFonts w:asciiTheme="majorHAnsi" w:hAnsiTheme="majorHAnsi" w:cstheme="majorHAnsi"/>
                <w:b/>
              </w:rPr>
            </w:pPr>
            <w:r w:rsidRPr="008A744D">
              <w:rPr>
                <w:rFonts w:asciiTheme="majorHAnsi" w:hAnsiTheme="majorHAnsi" w:cstheme="majorHAnsi"/>
                <w:b/>
              </w:rPr>
              <w:t>1.</w:t>
            </w:r>
          </w:p>
        </w:tc>
        <w:tc>
          <w:tcPr>
            <w:tcW w:w="5665" w:type="dxa"/>
          </w:tcPr>
          <w:p w14:paraId="48B18A92" w14:textId="2F4B942F" w:rsidR="00C6486E" w:rsidRPr="008A744D" w:rsidRDefault="00C6486E" w:rsidP="00C6486E">
            <w:pPr>
              <w:spacing w:before="0" w:after="120"/>
              <w:rPr>
                <w:rFonts w:asciiTheme="majorHAnsi" w:hAnsiTheme="majorHAnsi" w:cstheme="majorHAnsi"/>
                <w:b/>
              </w:rPr>
            </w:pPr>
            <w:r w:rsidRPr="008A744D">
              <w:rPr>
                <w:rFonts w:asciiTheme="majorHAnsi" w:hAnsiTheme="majorHAnsi" w:cstheme="majorHAnsi"/>
                <w:b/>
                <w:szCs w:val="24"/>
              </w:rPr>
              <w:t xml:space="preserve">Education </w:t>
            </w:r>
          </w:p>
        </w:tc>
        <w:tc>
          <w:tcPr>
            <w:tcW w:w="1701" w:type="dxa"/>
          </w:tcPr>
          <w:p w14:paraId="5E1DE1F9" w14:textId="018099EF" w:rsidR="00C6486E" w:rsidRPr="008A744D" w:rsidRDefault="00C6486E" w:rsidP="00C6486E">
            <w:pPr>
              <w:spacing w:before="0" w:after="120"/>
              <w:rPr>
                <w:rFonts w:asciiTheme="majorHAnsi" w:hAnsiTheme="majorHAnsi" w:cstheme="majorHAnsi"/>
                <w:b/>
              </w:rPr>
            </w:pPr>
            <w:r w:rsidRPr="008A744D">
              <w:rPr>
                <w:rFonts w:asciiTheme="majorHAnsi" w:hAnsiTheme="majorHAnsi" w:cstheme="majorHAnsi"/>
                <w:b/>
              </w:rPr>
              <w:t xml:space="preserve"> </w:t>
            </w:r>
          </w:p>
        </w:tc>
        <w:tc>
          <w:tcPr>
            <w:tcW w:w="1418" w:type="dxa"/>
          </w:tcPr>
          <w:p w14:paraId="1F5EF9DC" w14:textId="77777777" w:rsidR="00C6486E" w:rsidRPr="008A744D" w:rsidRDefault="00C6486E" w:rsidP="00A775DD">
            <w:pPr>
              <w:spacing w:before="0" w:after="120"/>
              <w:rPr>
                <w:rFonts w:asciiTheme="majorHAnsi" w:hAnsiTheme="majorHAnsi" w:cstheme="majorHAnsi"/>
                <w:b/>
              </w:rPr>
            </w:pPr>
          </w:p>
        </w:tc>
      </w:tr>
      <w:tr w:rsidR="00C6486E" w:rsidRPr="00C6486E" w14:paraId="15C3FC9D" w14:textId="77777777" w:rsidTr="000C24F3">
        <w:tc>
          <w:tcPr>
            <w:tcW w:w="567" w:type="dxa"/>
          </w:tcPr>
          <w:p w14:paraId="5160D042" w14:textId="77777777" w:rsidR="00C6486E" w:rsidRPr="00C6486E" w:rsidRDefault="00C6486E" w:rsidP="00A775DD">
            <w:pPr>
              <w:spacing w:before="0" w:after="120"/>
              <w:rPr>
                <w:rFonts w:asciiTheme="majorHAnsi" w:hAnsiTheme="majorHAnsi" w:cstheme="majorHAnsi"/>
                <w:b/>
              </w:rPr>
            </w:pPr>
          </w:p>
        </w:tc>
        <w:tc>
          <w:tcPr>
            <w:tcW w:w="5665" w:type="dxa"/>
          </w:tcPr>
          <w:p w14:paraId="0A2266EC" w14:textId="61856A8E" w:rsidR="00C6486E" w:rsidRPr="00C6486E" w:rsidRDefault="00C6486E" w:rsidP="00C6486E">
            <w:pPr>
              <w:spacing w:before="0" w:after="120"/>
              <w:rPr>
                <w:rFonts w:asciiTheme="majorHAnsi" w:hAnsiTheme="majorHAnsi" w:cstheme="majorHAnsi"/>
                <w:b/>
                <w:szCs w:val="24"/>
              </w:rPr>
            </w:pPr>
            <w:r w:rsidRPr="00C6486E">
              <w:rPr>
                <w:rFonts w:asciiTheme="majorHAnsi" w:hAnsiTheme="majorHAnsi" w:cstheme="majorHAnsi"/>
                <w:b/>
                <w:szCs w:val="24"/>
              </w:rPr>
              <w:t xml:space="preserve">A Church of England vision for Education </w:t>
            </w:r>
          </w:p>
        </w:tc>
        <w:tc>
          <w:tcPr>
            <w:tcW w:w="1701" w:type="dxa"/>
          </w:tcPr>
          <w:p w14:paraId="64D31146" w14:textId="5655A945" w:rsidR="00C6486E" w:rsidRPr="00C6486E" w:rsidRDefault="00C6486E" w:rsidP="00A775DD">
            <w:pPr>
              <w:spacing w:before="0" w:after="120"/>
              <w:rPr>
                <w:rFonts w:asciiTheme="majorHAnsi" w:hAnsiTheme="majorHAnsi" w:cstheme="majorHAnsi"/>
                <w:b/>
              </w:rPr>
            </w:pPr>
            <w:r w:rsidRPr="00C6486E">
              <w:rPr>
                <w:rFonts w:asciiTheme="majorHAnsi" w:hAnsiTheme="majorHAnsi" w:cstheme="majorHAnsi"/>
                <w:b/>
                <w:szCs w:val="24"/>
              </w:rPr>
              <w:t>(</w:t>
            </w:r>
            <w:r w:rsidRPr="00C6486E">
              <w:rPr>
                <w:rFonts w:asciiTheme="majorHAnsi" w:hAnsiTheme="majorHAnsi" w:cstheme="majorHAnsi"/>
                <w:b/>
              </w:rPr>
              <w:t>HB(16)01)</w:t>
            </w:r>
          </w:p>
        </w:tc>
        <w:tc>
          <w:tcPr>
            <w:tcW w:w="1418" w:type="dxa"/>
          </w:tcPr>
          <w:p w14:paraId="104A8459" w14:textId="60157766" w:rsidR="00C6486E" w:rsidRPr="00C6486E" w:rsidRDefault="00C6486E" w:rsidP="00A775DD">
            <w:pPr>
              <w:spacing w:before="0" w:after="120"/>
              <w:rPr>
                <w:rFonts w:asciiTheme="majorHAnsi" w:hAnsiTheme="majorHAnsi" w:cstheme="majorHAnsi"/>
                <w:b/>
              </w:rPr>
            </w:pPr>
            <w:r>
              <w:rPr>
                <w:rFonts w:asciiTheme="majorHAnsi" w:hAnsiTheme="majorHAnsi" w:cstheme="majorHAnsi"/>
                <w:b/>
              </w:rPr>
              <w:t>NG</w:t>
            </w:r>
          </w:p>
        </w:tc>
      </w:tr>
      <w:tr w:rsidR="00C6486E" w:rsidRPr="003A1F3B" w14:paraId="39693678" w14:textId="19A41E01" w:rsidTr="000C24F3">
        <w:tc>
          <w:tcPr>
            <w:tcW w:w="567" w:type="dxa"/>
          </w:tcPr>
          <w:p w14:paraId="5160AA3F" w14:textId="77777777" w:rsidR="00C6486E" w:rsidRDefault="00C6486E" w:rsidP="00A775DD">
            <w:pPr>
              <w:spacing w:before="0" w:after="120"/>
              <w:rPr>
                <w:rFonts w:asciiTheme="majorHAnsi" w:hAnsiTheme="majorHAnsi" w:cstheme="majorHAnsi"/>
                <w:b/>
              </w:rPr>
            </w:pPr>
          </w:p>
        </w:tc>
        <w:tc>
          <w:tcPr>
            <w:tcW w:w="8784" w:type="dxa"/>
            <w:gridSpan w:val="3"/>
          </w:tcPr>
          <w:p w14:paraId="12A75587" w14:textId="77777777" w:rsidR="00C6486E" w:rsidRDefault="00C6486E" w:rsidP="00C6486E">
            <w:pPr>
              <w:spacing w:before="0" w:after="120"/>
              <w:rPr>
                <w:rFonts w:asciiTheme="majorHAnsi" w:hAnsiTheme="majorHAnsi" w:cstheme="majorHAnsi"/>
                <w:szCs w:val="24"/>
              </w:rPr>
            </w:pPr>
            <w:r>
              <w:rPr>
                <w:rFonts w:asciiTheme="majorHAnsi" w:hAnsiTheme="majorHAnsi" w:cstheme="majorHAnsi"/>
                <w:szCs w:val="24"/>
              </w:rPr>
              <w:t>The House agreed to the vision set out in the paper and agreed to commend it to General Synod</w:t>
            </w:r>
          </w:p>
          <w:p w14:paraId="481FBEDD" w14:textId="3888D12B" w:rsidR="00C6486E" w:rsidRDefault="00C6486E" w:rsidP="00A775DD">
            <w:pPr>
              <w:spacing w:before="0" w:after="120"/>
              <w:rPr>
                <w:rFonts w:asciiTheme="majorHAnsi" w:hAnsiTheme="majorHAnsi" w:cstheme="majorHAnsi"/>
                <w:b/>
              </w:rPr>
            </w:pPr>
            <w:r>
              <w:rPr>
                <w:rFonts w:asciiTheme="majorHAnsi" w:hAnsiTheme="majorHAnsi" w:cstheme="majorHAnsi"/>
                <w:szCs w:val="24"/>
              </w:rPr>
              <w:t>The Bishop of Ely and Nigel Genders agreed to integrate some drafting points which the House had made before submitting the paper to General Synod</w:t>
            </w:r>
          </w:p>
        </w:tc>
      </w:tr>
      <w:tr w:rsidR="00C6486E" w:rsidRPr="00A73904" w14:paraId="51D1F8D9" w14:textId="1400E02B" w:rsidTr="000C24F3">
        <w:tc>
          <w:tcPr>
            <w:tcW w:w="567" w:type="dxa"/>
          </w:tcPr>
          <w:p w14:paraId="7EA7C710" w14:textId="77777777" w:rsidR="00C6486E" w:rsidRPr="00A73904" w:rsidRDefault="00C6486E" w:rsidP="00A775DD">
            <w:pPr>
              <w:spacing w:before="0" w:after="120"/>
              <w:rPr>
                <w:rFonts w:asciiTheme="majorHAnsi" w:hAnsiTheme="majorHAnsi" w:cstheme="majorHAnsi"/>
                <w:b/>
              </w:rPr>
            </w:pPr>
          </w:p>
        </w:tc>
        <w:tc>
          <w:tcPr>
            <w:tcW w:w="5665" w:type="dxa"/>
          </w:tcPr>
          <w:p w14:paraId="058CA614" w14:textId="361E8F48" w:rsidR="00C6486E" w:rsidRPr="00A73904" w:rsidRDefault="00C6486E" w:rsidP="00A775DD">
            <w:pPr>
              <w:spacing w:before="0" w:after="120"/>
              <w:rPr>
                <w:rFonts w:asciiTheme="majorHAnsi" w:hAnsiTheme="majorHAnsi" w:cstheme="majorHAnsi"/>
                <w:b/>
                <w:szCs w:val="24"/>
              </w:rPr>
            </w:pPr>
            <w:r w:rsidRPr="00A73904">
              <w:rPr>
                <w:rFonts w:asciiTheme="majorHAnsi" w:hAnsiTheme="majorHAnsi" w:cstheme="majorHAnsi"/>
                <w:b/>
                <w:szCs w:val="24"/>
              </w:rPr>
              <w:t>Students and Evangelism</w:t>
            </w:r>
          </w:p>
        </w:tc>
        <w:tc>
          <w:tcPr>
            <w:tcW w:w="1701" w:type="dxa"/>
          </w:tcPr>
          <w:p w14:paraId="7FCC0B14" w14:textId="1753890D" w:rsidR="00C6486E" w:rsidRPr="00A73904" w:rsidRDefault="00B04147" w:rsidP="00A775DD">
            <w:pPr>
              <w:spacing w:before="0" w:after="120"/>
              <w:rPr>
                <w:rFonts w:asciiTheme="majorHAnsi" w:hAnsiTheme="majorHAnsi" w:cstheme="majorHAnsi"/>
                <w:b/>
              </w:rPr>
            </w:pPr>
            <w:r w:rsidRPr="00A73904">
              <w:rPr>
                <w:rFonts w:asciiTheme="majorHAnsi" w:hAnsiTheme="majorHAnsi" w:cstheme="majorHAnsi"/>
                <w:b/>
              </w:rPr>
              <w:t>HB(16)02</w:t>
            </w:r>
          </w:p>
        </w:tc>
        <w:tc>
          <w:tcPr>
            <w:tcW w:w="1418" w:type="dxa"/>
          </w:tcPr>
          <w:p w14:paraId="00A47E6F" w14:textId="53A316D8" w:rsidR="00C6486E" w:rsidRPr="00A73904" w:rsidRDefault="00B04147" w:rsidP="00A775DD">
            <w:pPr>
              <w:spacing w:before="0" w:after="120"/>
              <w:rPr>
                <w:rFonts w:asciiTheme="majorHAnsi" w:hAnsiTheme="majorHAnsi" w:cstheme="majorHAnsi"/>
                <w:b/>
              </w:rPr>
            </w:pPr>
            <w:r>
              <w:rPr>
                <w:rFonts w:asciiTheme="majorHAnsi" w:hAnsiTheme="majorHAnsi" w:cstheme="majorHAnsi"/>
                <w:b/>
              </w:rPr>
              <w:t>NG</w:t>
            </w:r>
          </w:p>
        </w:tc>
      </w:tr>
      <w:tr w:rsidR="00B04147" w:rsidRPr="00A73904" w14:paraId="2E2F3C0D" w14:textId="77777777" w:rsidTr="006B0F8B">
        <w:tc>
          <w:tcPr>
            <w:tcW w:w="567" w:type="dxa"/>
          </w:tcPr>
          <w:p w14:paraId="445E8248" w14:textId="77777777" w:rsidR="00B04147" w:rsidRPr="00A73904" w:rsidRDefault="00B04147" w:rsidP="00A775DD">
            <w:pPr>
              <w:spacing w:before="0" w:after="120"/>
              <w:rPr>
                <w:rFonts w:asciiTheme="majorHAnsi" w:hAnsiTheme="majorHAnsi" w:cstheme="majorHAnsi"/>
                <w:b/>
              </w:rPr>
            </w:pPr>
          </w:p>
        </w:tc>
        <w:tc>
          <w:tcPr>
            <w:tcW w:w="8784" w:type="dxa"/>
            <w:gridSpan w:val="3"/>
          </w:tcPr>
          <w:p w14:paraId="413F2305" w14:textId="4ED98758" w:rsidR="00B04147" w:rsidRPr="00A73904" w:rsidRDefault="00B04147" w:rsidP="00A775DD">
            <w:pPr>
              <w:spacing w:before="0" w:after="120"/>
              <w:rPr>
                <w:rFonts w:asciiTheme="majorHAnsi" w:hAnsiTheme="majorHAnsi" w:cstheme="majorHAnsi"/>
                <w:b/>
              </w:rPr>
            </w:pPr>
            <w:r>
              <w:rPr>
                <w:rFonts w:asciiTheme="majorHAnsi" w:hAnsiTheme="majorHAnsi" w:cstheme="majorHAnsi"/>
                <w:szCs w:val="24"/>
              </w:rPr>
              <w:t>The House noted the points made in the paper.  They agreed to the establishment of a Task Group to address the issues raised.</w:t>
            </w:r>
          </w:p>
        </w:tc>
      </w:tr>
      <w:tr w:rsidR="00A73904" w:rsidRPr="003A1F3B" w14:paraId="135BDADA" w14:textId="77777777" w:rsidTr="000C24F3">
        <w:tc>
          <w:tcPr>
            <w:tcW w:w="567" w:type="dxa"/>
          </w:tcPr>
          <w:p w14:paraId="3F91F33B" w14:textId="77777777" w:rsidR="00A73904" w:rsidRDefault="00A73904" w:rsidP="00A775DD">
            <w:pPr>
              <w:spacing w:before="0" w:after="120"/>
              <w:rPr>
                <w:rFonts w:asciiTheme="majorHAnsi" w:hAnsiTheme="majorHAnsi" w:cstheme="majorHAnsi"/>
                <w:b/>
              </w:rPr>
            </w:pPr>
          </w:p>
        </w:tc>
        <w:tc>
          <w:tcPr>
            <w:tcW w:w="8784" w:type="dxa"/>
            <w:gridSpan w:val="3"/>
          </w:tcPr>
          <w:p w14:paraId="49A328AA" w14:textId="7D105961" w:rsidR="00A73904" w:rsidRDefault="00A73904" w:rsidP="00A775DD">
            <w:pPr>
              <w:spacing w:before="0" w:after="120"/>
              <w:rPr>
                <w:rFonts w:asciiTheme="majorHAnsi" w:hAnsiTheme="majorHAnsi" w:cstheme="majorHAnsi"/>
                <w:b/>
              </w:rPr>
            </w:pPr>
          </w:p>
        </w:tc>
      </w:tr>
      <w:tr w:rsidR="00C6486E" w:rsidRPr="00532063" w14:paraId="5E9F5497" w14:textId="41930D44" w:rsidTr="000C24F3">
        <w:tc>
          <w:tcPr>
            <w:tcW w:w="567" w:type="dxa"/>
          </w:tcPr>
          <w:p w14:paraId="7B0AA1C8" w14:textId="59B3FF07" w:rsidR="00C6486E" w:rsidRPr="00532063" w:rsidRDefault="00C6486E" w:rsidP="00A775DD">
            <w:pPr>
              <w:spacing w:before="0" w:after="120"/>
              <w:rPr>
                <w:rFonts w:asciiTheme="majorHAnsi" w:hAnsiTheme="majorHAnsi" w:cstheme="majorHAnsi"/>
                <w:b/>
              </w:rPr>
            </w:pPr>
            <w:r w:rsidRPr="00532063">
              <w:rPr>
                <w:rFonts w:asciiTheme="majorHAnsi" w:hAnsiTheme="majorHAnsi" w:cstheme="majorHAnsi"/>
                <w:b/>
              </w:rPr>
              <w:t>2.</w:t>
            </w:r>
          </w:p>
        </w:tc>
        <w:tc>
          <w:tcPr>
            <w:tcW w:w="5665" w:type="dxa"/>
          </w:tcPr>
          <w:p w14:paraId="61ED5E7B" w14:textId="56868BE0" w:rsidR="00C6486E" w:rsidRPr="00532063" w:rsidRDefault="00C6486E" w:rsidP="00A775DD">
            <w:pPr>
              <w:spacing w:before="0" w:after="120"/>
              <w:rPr>
                <w:rFonts w:asciiTheme="majorHAnsi" w:hAnsiTheme="majorHAnsi" w:cstheme="majorHAnsi"/>
                <w:b/>
              </w:rPr>
            </w:pPr>
            <w:r w:rsidRPr="00532063">
              <w:rPr>
                <w:rFonts w:asciiTheme="majorHAnsi" w:hAnsiTheme="majorHAnsi" w:cstheme="majorHAnsi"/>
                <w:b/>
              </w:rPr>
              <w:t>FAOC paper on ‘Diversity, Difference and Serious Disagreement in the Life of the Church’</w:t>
            </w:r>
          </w:p>
        </w:tc>
        <w:tc>
          <w:tcPr>
            <w:tcW w:w="1701" w:type="dxa"/>
          </w:tcPr>
          <w:p w14:paraId="6A4E7304" w14:textId="1107C9C9" w:rsidR="00C6486E" w:rsidRPr="00532063" w:rsidRDefault="00C6486E" w:rsidP="00BB7CBF">
            <w:pPr>
              <w:spacing w:before="0" w:after="120"/>
              <w:rPr>
                <w:rFonts w:asciiTheme="majorHAnsi" w:hAnsiTheme="majorHAnsi" w:cstheme="majorHAnsi"/>
                <w:b/>
              </w:rPr>
            </w:pPr>
            <w:r w:rsidRPr="00532063">
              <w:rPr>
                <w:rFonts w:asciiTheme="majorHAnsi" w:hAnsiTheme="majorHAnsi" w:cstheme="majorHAnsi"/>
                <w:b/>
              </w:rPr>
              <w:t>HB(16)03</w:t>
            </w:r>
          </w:p>
        </w:tc>
        <w:tc>
          <w:tcPr>
            <w:tcW w:w="1418" w:type="dxa"/>
          </w:tcPr>
          <w:p w14:paraId="4170B23C" w14:textId="473209A3" w:rsidR="00C6486E" w:rsidRPr="00532063" w:rsidRDefault="00532063" w:rsidP="00BB7CBF">
            <w:pPr>
              <w:spacing w:before="0" w:after="120"/>
              <w:rPr>
                <w:rFonts w:asciiTheme="majorHAnsi" w:hAnsiTheme="majorHAnsi" w:cstheme="majorHAnsi"/>
                <w:b/>
              </w:rPr>
            </w:pPr>
            <w:r w:rsidRPr="00532063">
              <w:rPr>
                <w:rFonts w:asciiTheme="majorHAnsi" w:hAnsiTheme="majorHAnsi" w:cstheme="majorHAnsi"/>
                <w:b/>
              </w:rPr>
              <w:t>JW</w:t>
            </w:r>
          </w:p>
        </w:tc>
      </w:tr>
      <w:tr w:rsidR="00532063" w:rsidRPr="003A1F3B" w14:paraId="0A03FA6D" w14:textId="77777777" w:rsidTr="000C24F3">
        <w:tc>
          <w:tcPr>
            <w:tcW w:w="567" w:type="dxa"/>
          </w:tcPr>
          <w:p w14:paraId="3A4C19AB" w14:textId="77777777" w:rsidR="00532063" w:rsidRDefault="00532063" w:rsidP="00A775DD">
            <w:pPr>
              <w:spacing w:before="0" w:after="120"/>
              <w:rPr>
                <w:rFonts w:asciiTheme="majorHAnsi" w:hAnsiTheme="majorHAnsi" w:cstheme="majorHAnsi"/>
                <w:b/>
              </w:rPr>
            </w:pPr>
          </w:p>
        </w:tc>
        <w:tc>
          <w:tcPr>
            <w:tcW w:w="8784" w:type="dxa"/>
            <w:gridSpan w:val="3"/>
          </w:tcPr>
          <w:p w14:paraId="1BAE551D" w14:textId="28851815" w:rsidR="00532063" w:rsidRDefault="00532063" w:rsidP="00BB7CBF">
            <w:pPr>
              <w:spacing w:before="0" w:after="120"/>
              <w:rPr>
                <w:rFonts w:asciiTheme="majorHAnsi" w:hAnsiTheme="majorHAnsi" w:cstheme="majorHAnsi"/>
                <w:b/>
              </w:rPr>
            </w:pPr>
            <w:r>
              <w:rPr>
                <w:rFonts w:asciiTheme="majorHAnsi" w:hAnsiTheme="majorHAnsi" w:cstheme="majorHAnsi"/>
              </w:rPr>
              <w:t>The Bishop of Coventry agreed to add some considerations on the use of social media in ‘good disagreement’ to the paper</w:t>
            </w:r>
          </w:p>
        </w:tc>
      </w:tr>
      <w:tr w:rsidR="00532063" w:rsidRPr="003A1F3B" w14:paraId="073339F5" w14:textId="77777777" w:rsidTr="000C24F3">
        <w:tc>
          <w:tcPr>
            <w:tcW w:w="567" w:type="dxa"/>
          </w:tcPr>
          <w:p w14:paraId="3635DCA7" w14:textId="77777777" w:rsidR="00532063" w:rsidRDefault="00532063" w:rsidP="00A775DD">
            <w:pPr>
              <w:spacing w:before="0" w:after="120"/>
              <w:rPr>
                <w:rFonts w:asciiTheme="majorHAnsi" w:hAnsiTheme="majorHAnsi" w:cstheme="majorHAnsi"/>
                <w:b/>
              </w:rPr>
            </w:pPr>
          </w:p>
        </w:tc>
        <w:tc>
          <w:tcPr>
            <w:tcW w:w="8784" w:type="dxa"/>
            <w:gridSpan w:val="3"/>
          </w:tcPr>
          <w:p w14:paraId="38B15C6B" w14:textId="5D2B22BF" w:rsidR="00532063" w:rsidRDefault="00532063" w:rsidP="00BB7CBF">
            <w:pPr>
              <w:spacing w:before="0" w:after="120"/>
              <w:rPr>
                <w:rFonts w:asciiTheme="majorHAnsi" w:hAnsiTheme="majorHAnsi" w:cstheme="majorHAnsi"/>
                <w:b/>
              </w:rPr>
            </w:pPr>
            <w:r>
              <w:rPr>
                <w:rFonts w:asciiTheme="majorHAnsi" w:hAnsiTheme="majorHAnsi" w:cstheme="majorHAnsi"/>
              </w:rPr>
              <w:t>The House approved the paper with some amendments to go forward to General Synod</w:t>
            </w:r>
          </w:p>
        </w:tc>
      </w:tr>
      <w:tr w:rsidR="00C6486E" w:rsidRPr="00532063" w14:paraId="53C3BC99" w14:textId="1B728682" w:rsidTr="000C24F3">
        <w:tc>
          <w:tcPr>
            <w:tcW w:w="567" w:type="dxa"/>
          </w:tcPr>
          <w:p w14:paraId="5662E062" w14:textId="721C27A0" w:rsidR="00C6486E" w:rsidRPr="00532063" w:rsidRDefault="00C6486E" w:rsidP="00A775DD">
            <w:pPr>
              <w:spacing w:before="0" w:after="120"/>
              <w:rPr>
                <w:rFonts w:asciiTheme="majorHAnsi" w:hAnsiTheme="majorHAnsi" w:cstheme="majorHAnsi"/>
                <w:b/>
              </w:rPr>
            </w:pPr>
            <w:r w:rsidRPr="00532063">
              <w:rPr>
                <w:rFonts w:asciiTheme="majorHAnsi" w:hAnsiTheme="majorHAnsi" w:cstheme="majorHAnsi"/>
                <w:b/>
              </w:rPr>
              <w:t>3.</w:t>
            </w:r>
          </w:p>
        </w:tc>
        <w:tc>
          <w:tcPr>
            <w:tcW w:w="5665" w:type="dxa"/>
          </w:tcPr>
          <w:p w14:paraId="38562239" w14:textId="77777777" w:rsidR="00C6486E" w:rsidRPr="00532063" w:rsidRDefault="00C6486E" w:rsidP="00A775DD">
            <w:pPr>
              <w:spacing w:before="0" w:after="120"/>
              <w:rPr>
                <w:rFonts w:asciiTheme="majorHAnsi" w:hAnsiTheme="majorHAnsi" w:cstheme="majorHAnsi"/>
                <w:b/>
              </w:rPr>
            </w:pPr>
            <w:r w:rsidRPr="00532063">
              <w:rPr>
                <w:rFonts w:asciiTheme="majorHAnsi" w:hAnsiTheme="majorHAnsi" w:cstheme="majorHAnsi"/>
                <w:b/>
              </w:rPr>
              <w:t xml:space="preserve">Shared Conversations </w:t>
            </w:r>
          </w:p>
          <w:p w14:paraId="5B6BB4F4" w14:textId="77777777" w:rsidR="00C6486E" w:rsidRPr="00532063" w:rsidRDefault="00C6486E" w:rsidP="00A775DD">
            <w:pPr>
              <w:pStyle w:val="ListParagraph"/>
              <w:numPr>
                <w:ilvl w:val="0"/>
                <w:numId w:val="40"/>
              </w:numPr>
              <w:spacing w:before="0" w:after="120"/>
              <w:rPr>
                <w:rFonts w:asciiTheme="majorHAnsi" w:hAnsiTheme="majorHAnsi" w:cstheme="majorHAnsi"/>
                <w:b/>
              </w:rPr>
            </w:pPr>
            <w:r w:rsidRPr="00532063">
              <w:rPr>
                <w:rFonts w:asciiTheme="majorHAnsi" w:hAnsiTheme="majorHAnsi" w:cstheme="majorHAnsi"/>
                <w:b/>
              </w:rPr>
              <w:t>Update and forward look</w:t>
            </w:r>
          </w:p>
          <w:p w14:paraId="2A46EE3D" w14:textId="4E09E316" w:rsidR="00C6486E" w:rsidRPr="00532063" w:rsidRDefault="00C6486E" w:rsidP="00A775DD">
            <w:pPr>
              <w:pStyle w:val="ListParagraph"/>
              <w:numPr>
                <w:ilvl w:val="0"/>
                <w:numId w:val="40"/>
              </w:numPr>
              <w:spacing w:before="0" w:after="120"/>
              <w:rPr>
                <w:rFonts w:asciiTheme="majorHAnsi" w:hAnsiTheme="majorHAnsi" w:cstheme="majorHAnsi"/>
                <w:b/>
              </w:rPr>
            </w:pPr>
            <w:r w:rsidRPr="00532063">
              <w:rPr>
                <w:rFonts w:asciiTheme="majorHAnsi" w:hAnsiTheme="majorHAnsi" w:cstheme="majorHAnsi"/>
                <w:b/>
              </w:rPr>
              <w:t xml:space="preserve">Next steps following July Synod </w:t>
            </w:r>
          </w:p>
        </w:tc>
        <w:tc>
          <w:tcPr>
            <w:tcW w:w="1701" w:type="dxa"/>
          </w:tcPr>
          <w:p w14:paraId="7E2E5D71" w14:textId="127F9A43" w:rsidR="00C6486E" w:rsidRPr="00532063" w:rsidRDefault="00C6486E" w:rsidP="00532063">
            <w:pPr>
              <w:spacing w:before="0" w:after="120"/>
              <w:rPr>
                <w:rFonts w:asciiTheme="majorHAnsi" w:hAnsiTheme="majorHAnsi" w:cstheme="majorHAnsi"/>
                <w:b/>
                <w:szCs w:val="24"/>
              </w:rPr>
            </w:pPr>
          </w:p>
        </w:tc>
        <w:tc>
          <w:tcPr>
            <w:tcW w:w="1418" w:type="dxa"/>
          </w:tcPr>
          <w:p w14:paraId="139EF37C" w14:textId="77777777" w:rsidR="00C6486E" w:rsidRPr="00532063" w:rsidRDefault="00C6486E" w:rsidP="00A775DD">
            <w:pPr>
              <w:spacing w:before="0" w:after="120"/>
              <w:rPr>
                <w:rFonts w:asciiTheme="majorHAnsi" w:hAnsiTheme="majorHAnsi" w:cstheme="majorHAnsi"/>
                <w:b/>
                <w:szCs w:val="24"/>
              </w:rPr>
            </w:pPr>
          </w:p>
        </w:tc>
      </w:tr>
      <w:tr w:rsidR="00532063" w:rsidRPr="003A1F3B" w14:paraId="72062812" w14:textId="77777777" w:rsidTr="000C24F3">
        <w:tc>
          <w:tcPr>
            <w:tcW w:w="567" w:type="dxa"/>
          </w:tcPr>
          <w:p w14:paraId="2F163D20" w14:textId="77777777" w:rsidR="00532063" w:rsidRDefault="00532063" w:rsidP="00532FD4">
            <w:pPr>
              <w:spacing w:before="0" w:after="120"/>
              <w:rPr>
                <w:rFonts w:asciiTheme="majorHAnsi" w:hAnsiTheme="majorHAnsi" w:cstheme="majorHAnsi"/>
                <w:b/>
              </w:rPr>
            </w:pPr>
          </w:p>
        </w:tc>
        <w:tc>
          <w:tcPr>
            <w:tcW w:w="7366" w:type="dxa"/>
            <w:gridSpan w:val="2"/>
          </w:tcPr>
          <w:p w14:paraId="75CC59AB" w14:textId="3EE87765" w:rsidR="00532063" w:rsidRDefault="00532063" w:rsidP="00C96C86">
            <w:pPr>
              <w:spacing w:before="0" w:after="120"/>
              <w:rPr>
                <w:rFonts w:asciiTheme="majorHAnsi" w:hAnsiTheme="majorHAnsi" w:cstheme="majorHAnsi"/>
                <w:b/>
              </w:rPr>
            </w:pPr>
            <w:r>
              <w:rPr>
                <w:rFonts w:asciiTheme="majorHAnsi" w:hAnsiTheme="majorHAnsi" w:cstheme="majorHAnsi"/>
              </w:rPr>
              <w:t>Working Group to be established prior to July Synod to meet as soon as possible after July</w:t>
            </w:r>
            <w:r w:rsidR="00C96C86">
              <w:rPr>
                <w:rFonts w:asciiTheme="majorHAnsi" w:hAnsiTheme="majorHAnsi" w:cstheme="majorHAnsi"/>
              </w:rPr>
              <w:t xml:space="preserve"> to </w:t>
            </w:r>
            <w:r>
              <w:rPr>
                <w:rFonts w:asciiTheme="majorHAnsi" w:hAnsiTheme="majorHAnsi" w:cstheme="majorHAnsi"/>
              </w:rPr>
              <w:t xml:space="preserve">take forward any work following the Synod Shared </w:t>
            </w:r>
            <w:r w:rsidR="00C96C86">
              <w:rPr>
                <w:rFonts w:asciiTheme="majorHAnsi" w:hAnsiTheme="majorHAnsi" w:cstheme="majorHAnsi"/>
              </w:rPr>
              <w:t>C</w:t>
            </w:r>
            <w:r>
              <w:rPr>
                <w:rFonts w:asciiTheme="majorHAnsi" w:hAnsiTheme="majorHAnsi" w:cstheme="majorHAnsi"/>
              </w:rPr>
              <w:t>onversations</w:t>
            </w:r>
          </w:p>
        </w:tc>
        <w:tc>
          <w:tcPr>
            <w:tcW w:w="1418" w:type="dxa"/>
          </w:tcPr>
          <w:p w14:paraId="3B98DA94" w14:textId="7CEB2C3D" w:rsidR="00532063" w:rsidRDefault="00532063" w:rsidP="00532FD4">
            <w:pPr>
              <w:spacing w:before="0" w:after="120"/>
              <w:rPr>
                <w:rFonts w:asciiTheme="majorHAnsi" w:hAnsiTheme="majorHAnsi" w:cstheme="majorHAnsi"/>
                <w:b/>
              </w:rPr>
            </w:pPr>
            <w:r>
              <w:rPr>
                <w:rFonts w:asciiTheme="majorHAnsi" w:hAnsiTheme="majorHAnsi" w:cstheme="majorHAnsi"/>
                <w:b/>
              </w:rPr>
              <w:t>Sec Gen</w:t>
            </w:r>
          </w:p>
        </w:tc>
      </w:tr>
      <w:tr w:rsidR="00532063" w:rsidRPr="003A1F3B" w14:paraId="271F757E" w14:textId="77777777" w:rsidTr="000C24F3">
        <w:tc>
          <w:tcPr>
            <w:tcW w:w="567" w:type="dxa"/>
          </w:tcPr>
          <w:p w14:paraId="01075DE7" w14:textId="77777777" w:rsidR="00532063" w:rsidRDefault="00532063" w:rsidP="00532FD4">
            <w:pPr>
              <w:spacing w:before="0" w:after="120"/>
              <w:rPr>
                <w:rFonts w:asciiTheme="majorHAnsi" w:hAnsiTheme="majorHAnsi" w:cstheme="majorHAnsi"/>
                <w:b/>
              </w:rPr>
            </w:pPr>
          </w:p>
        </w:tc>
        <w:tc>
          <w:tcPr>
            <w:tcW w:w="7366" w:type="dxa"/>
            <w:gridSpan w:val="2"/>
          </w:tcPr>
          <w:p w14:paraId="203403DA" w14:textId="546FAFE5" w:rsidR="00532063" w:rsidRDefault="00532063" w:rsidP="00532FD4">
            <w:pPr>
              <w:spacing w:before="0" w:after="120"/>
              <w:rPr>
                <w:rFonts w:asciiTheme="majorHAnsi" w:hAnsiTheme="majorHAnsi" w:cstheme="majorHAnsi"/>
                <w:b/>
              </w:rPr>
            </w:pPr>
            <w:r>
              <w:rPr>
                <w:rFonts w:asciiTheme="majorHAnsi" w:hAnsiTheme="majorHAnsi" w:cstheme="majorHAnsi"/>
              </w:rPr>
              <w:t xml:space="preserve">The House requested the Business Committee </w:t>
            </w:r>
            <w:r>
              <w:rPr>
                <w:rFonts w:asciiTheme="majorHAnsi" w:hAnsiTheme="majorHAnsi" w:cstheme="majorHAnsi"/>
                <w:b/>
                <w:u w:val="single"/>
              </w:rPr>
              <w:t>not</w:t>
            </w:r>
            <w:r>
              <w:rPr>
                <w:rFonts w:asciiTheme="majorHAnsi" w:hAnsiTheme="majorHAnsi" w:cstheme="majorHAnsi"/>
              </w:rPr>
              <w:t xml:space="preserve"> to schedule the Blackburn DSM at the February 2017 General Synod</w:t>
            </w:r>
          </w:p>
        </w:tc>
        <w:tc>
          <w:tcPr>
            <w:tcW w:w="1418" w:type="dxa"/>
          </w:tcPr>
          <w:p w14:paraId="0684939C" w14:textId="68E4F5FE" w:rsidR="00532063" w:rsidRDefault="00532063" w:rsidP="00532FD4">
            <w:pPr>
              <w:spacing w:before="0" w:after="120"/>
              <w:rPr>
                <w:rFonts w:asciiTheme="majorHAnsi" w:hAnsiTheme="majorHAnsi" w:cstheme="majorHAnsi"/>
                <w:b/>
              </w:rPr>
            </w:pPr>
            <w:r>
              <w:rPr>
                <w:rFonts w:asciiTheme="majorHAnsi" w:hAnsiTheme="majorHAnsi" w:cstheme="majorHAnsi"/>
                <w:b/>
              </w:rPr>
              <w:t>+Willesden</w:t>
            </w:r>
          </w:p>
        </w:tc>
      </w:tr>
      <w:tr w:rsidR="00532063" w:rsidRPr="003A1F3B" w14:paraId="5C672086" w14:textId="77777777" w:rsidTr="000C24F3">
        <w:tc>
          <w:tcPr>
            <w:tcW w:w="567" w:type="dxa"/>
          </w:tcPr>
          <w:p w14:paraId="7BF828FA" w14:textId="77777777" w:rsidR="00532063" w:rsidRDefault="00532063" w:rsidP="00532FD4">
            <w:pPr>
              <w:spacing w:before="0" w:after="120"/>
              <w:rPr>
                <w:rFonts w:asciiTheme="majorHAnsi" w:hAnsiTheme="majorHAnsi" w:cstheme="majorHAnsi"/>
                <w:b/>
              </w:rPr>
            </w:pPr>
          </w:p>
        </w:tc>
        <w:tc>
          <w:tcPr>
            <w:tcW w:w="7366" w:type="dxa"/>
            <w:gridSpan w:val="2"/>
          </w:tcPr>
          <w:p w14:paraId="5DF93483" w14:textId="02DC61B4" w:rsidR="00532063" w:rsidRDefault="00532063" w:rsidP="00532FD4">
            <w:pPr>
              <w:spacing w:before="0" w:after="120"/>
              <w:rPr>
                <w:rFonts w:asciiTheme="majorHAnsi" w:hAnsiTheme="majorHAnsi" w:cstheme="majorHAnsi"/>
                <w:b/>
              </w:rPr>
            </w:pPr>
            <w:r>
              <w:rPr>
                <w:rFonts w:asciiTheme="majorHAnsi" w:hAnsiTheme="majorHAnsi" w:cstheme="majorHAnsi"/>
              </w:rPr>
              <w:t>The House agreed that the additional costs of the Shared Conversations at Synod would need to go on the charge levied to dioceses</w:t>
            </w:r>
          </w:p>
        </w:tc>
        <w:tc>
          <w:tcPr>
            <w:tcW w:w="1418" w:type="dxa"/>
          </w:tcPr>
          <w:p w14:paraId="3C607B4D" w14:textId="5CB00F1C" w:rsidR="00532063" w:rsidRDefault="00532063" w:rsidP="00532FD4">
            <w:pPr>
              <w:spacing w:before="0" w:after="120"/>
              <w:rPr>
                <w:rFonts w:asciiTheme="majorHAnsi" w:hAnsiTheme="majorHAnsi" w:cstheme="majorHAnsi"/>
                <w:b/>
              </w:rPr>
            </w:pPr>
            <w:r>
              <w:rPr>
                <w:rFonts w:asciiTheme="majorHAnsi" w:hAnsiTheme="majorHAnsi" w:cstheme="majorHAnsi"/>
                <w:b/>
              </w:rPr>
              <w:t>JP</w:t>
            </w:r>
          </w:p>
        </w:tc>
      </w:tr>
      <w:tr w:rsidR="00532063" w:rsidRPr="003A1F3B" w14:paraId="0A27B5D1" w14:textId="77777777" w:rsidTr="000C24F3">
        <w:tc>
          <w:tcPr>
            <w:tcW w:w="567" w:type="dxa"/>
          </w:tcPr>
          <w:p w14:paraId="218A1CA0" w14:textId="77777777" w:rsidR="00532063" w:rsidRDefault="00532063" w:rsidP="00532FD4">
            <w:pPr>
              <w:spacing w:before="0" w:after="120"/>
              <w:rPr>
                <w:rFonts w:asciiTheme="majorHAnsi" w:hAnsiTheme="majorHAnsi" w:cstheme="majorHAnsi"/>
                <w:b/>
              </w:rPr>
            </w:pPr>
          </w:p>
        </w:tc>
        <w:tc>
          <w:tcPr>
            <w:tcW w:w="7366" w:type="dxa"/>
            <w:gridSpan w:val="2"/>
          </w:tcPr>
          <w:p w14:paraId="4A78ED75" w14:textId="73C59B99" w:rsidR="00532063" w:rsidRDefault="00532063" w:rsidP="00532FD4">
            <w:pPr>
              <w:spacing w:before="0" w:after="120"/>
              <w:rPr>
                <w:rFonts w:asciiTheme="majorHAnsi" w:hAnsiTheme="majorHAnsi" w:cstheme="majorHAnsi"/>
                <w:b/>
              </w:rPr>
            </w:pPr>
            <w:r>
              <w:rPr>
                <w:rFonts w:asciiTheme="majorHAnsi" w:hAnsiTheme="majorHAnsi" w:cstheme="majorHAnsi"/>
              </w:rPr>
              <w:t>House of Bishops Standing Committee to consider at its June meeting the next steps following the July Synod</w:t>
            </w:r>
            <w:r w:rsidR="00CB1435">
              <w:rPr>
                <w:rFonts w:asciiTheme="majorHAnsi" w:hAnsiTheme="majorHAnsi" w:cstheme="majorHAnsi"/>
              </w:rPr>
              <w:t>, including possibly holding the Synod dates in November for the House to meet to discuss sexuality.</w:t>
            </w:r>
          </w:p>
        </w:tc>
        <w:tc>
          <w:tcPr>
            <w:tcW w:w="1418" w:type="dxa"/>
          </w:tcPr>
          <w:p w14:paraId="1C3A7859" w14:textId="77777777" w:rsidR="00532063" w:rsidRDefault="00532063" w:rsidP="00532FD4">
            <w:pPr>
              <w:spacing w:before="0" w:after="120"/>
              <w:rPr>
                <w:rFonts w:asciiTheme="majorHAnsi" w:hAnsiTheme="majorHAnsi" w:cstheme="majorHAnsi"/>
                <w:b/>
              </w:rPr>
            </w:pPr>
            <w:proofErr w:type="spellStart"/>
            <w:r>
              <w:rPr>
                <w:rFonts w:asciiTheme="majorHAnsi" w:hAnsiTheme="majorHAnsi" w:cstheme="majorHAnsi"/>
                <w:b/>
              </w:rPr>
              <w:t>SecGen</w:t>
            </w:r>
            <w:proofErr w:type="spellEnd"/>
          </w:p>
        </w:tc>
      </w:tr>
      <w:tr w:rsidR="00532063" w:rsidRPr="003A1F3B" w14:paraId="18476BDF" w14:textId="77777777" w:rsidTr="000C24F3">
        <w:tc>
          <w:tcPr>
            <w:tcW w:w="567" w:type="dxa"/>
          </w:tcPr>
          <w:p w14:paraId="0A6E96C3" w14:textId="77777777" w:rsidR="00532063" w:rsidRDefault="00532063" w:rsidP="00532FD4">
            <w:pPr>
              <w:spacing w:before="0" w:after="120"/>
              <w:rPr>
                <w:rFonts w:asciiTheme="majorHAnsi" w:hAnsiTheme="majorHAnsi" w:cstheme="majorHAnsi"/>
                <w:b/>
              </w:rPr>
            </w:pPr>
          </w:p>
        </w:tc>
        <w:tc>
          <w:tcPr>
            <w:tcW w:w="7366" w:type="dxa"/>
            <w:gridSpan w:val="2"/>
          </w:tcPr>
          <w:p w14:paraId="4F9A7661" w14:textId="4FEA5137" w:rsidR="00532063" w:rsidRDefault="00532063" w:rsidP="00532FD4">
            <w:pPr>
              <w:spacing w:before="0" w:after="120"/>
              <w:rPr>
                <w:rFonts w:asciiTheme="majorHAnsi" w:hAnsiTheme="majorHAnsi" w:cstheme="majorHAnsi"/>
              </w:rPr>
            </w:pPr>
            <w:r>
              <w:rPr>
                <w:rFonts w:asciiTheme="majorHAnsi" w:hAnsiTheme="majorHAnsi" w:cstheme="majorHAnsi"/>
              </w:rPr>
              <w:t>College of Bishops to discuss sexuality for short period during presence of the Scottish, Welsh and Irish Bishops at the September College.  Further discussions to take place on the issue at the September College following the departure of the Irish, Scottish, Welsh and Irish Bishops</w:t>
            </w:r>
          </w:p>
        </w:tc>
        <w:tc>
          <w:tcPr>
            <w:tcW w:w="1418" w:type="dxa"/>
          </w:tcPr>
          <w:p w14:paraId="73BC4246" w14:textId="6B3A8DA9" w:rsidR="00532063" w:rsidRDefault="00532063" w:rsidP="00532FD4">
            <w:pPr>
              <w:spacing w:before="0" w:after="120"/>
              <w:rPr>
                <w:rFonts w:asciiTheme="majorHAnsi" w:hAnsiTheme="majorHAnsi" w:cstheme="majorHAnsi"/>
                <w:b/>
              </w:rPr>
            </w:pPr>
            <w:r>
              <w:rPr>
                <w:rFonts w:asciiTheme="majorHAnsi" w:hAnsiTheme="majorHAnsi" w:cstheme="majorHAnsi"/>
                <w:b/>
              </w:rPr>
              <w:t>+Lambeth</w:t>
            </w:r>
          </w:p>
        </w:tc>
      </w:tr>
      <w:tr w:rsidR="00826EBB" w:rsidRPr="003A1F3B" w14:paraId="423CFDD5" w14:textId="6149EB34" w:rsidTr="000C24F3">
        <w:tc>
          <w:tcPr>
            <w:tcW w:w="567" w:type="dxa"/>
          </w:tcPr>
          <w:p w14:paraId="200C8B32" w14:textId="49672C0E" w:rsidR="00826EBB" w:rsidRDefault="00826EBB" w:rsidP="00A775DD">
            <w:pPr>
              <w:spacing w:before="0" w:after="120"/>
              <w:rPr>
                <w:rFonts w:asciiTheme="majorHAnsi" w:hAnsiTheme="majorHAnsi" w:cstheme="majorHAnsi"/>
                <w:b/>
              </w:rPr>
            </w:pPr>
            <w:r>
              <w:rPr>
                <w:rFonts w:asciiTheme="majorHAnsi" w:hAnsiTheme="majorHAnsi" w:cstheme="majorHAnsi"/>
                <w:b/>
              </w:rPr>
              <w:t xml:space="preserve">4.  </w:t>
            </w:r>
          </w:p>
        </w:tc>
        <w:tc>
          <w:tcPr>
            <w:tcW w:w="5665" w:type="dxa"/>
          </w:tcPr>
          <w:p w14:paraId="1C44B8BC" w14:textId="5E8D898F" w:rsidR="00826EBB" w:rsidRDefault="00826EBB" w:rsidP="00A775DD">
            <w:pPr>
              <w:spacing w:before="0" w:after="120"/>
              <w:rPr>
                <w:rFonts w:asciiTheme="majorHAnsi" w:hAnsiTheme="majorHAnsi" w:cstheme="majorHAnsi"/>
                <w:szCs w:val="24"/>
              </w:rPr>
            </w:pPr>
            <w:r w:rsidRPr="0033526F">
              <w:rPr>
                <w:rFonts w:asciiTheme="majorHAnsi" w:hAnsiTheme="majorHAnsi" w:cstheme="majorHAnsi"/>
                <w:b/>
              </w:rPr>
              <w:t>Safeguarding</w:t>
            </w:r>
          </w:p>
        </w:tc>
        <w:tc>
          <w:tcPr>
            <w:tcW w:w="1701" w:type="dxa"/>
          </w:tcPr>
          <w:p w14:paraId="136FC749" w14:textId="77777777" w:rsidR="00826EBB" w:rsidRDefault="00826EBB" w:rsidP="00A775DD">
            <w:pPr>
              <w:spacing w:before="0" w:after="120"/>
              <w:rPr>
                <w:rFonts w:asciiTheme="majorHAnsi" w:hAnsiTheme="majorHAnsi" w:cstheme="majorHAnsi"/>
                <w:b/>
              </w:rPr>
            </w:pPr>
          </w:p>
        </w:tc>
        <w:tc>
          <w:tcPr>
            <w:tcW w:w="1418" w:type="dxa"/>
          </w:tcPr>
          <w:p w14:paraId="6BD104C7" w14:textId="77777777" w:rsidR="00826EBB" w:rsidRDefault="00826EBB" w:rsidP="00A775DD">
            <w:pPr>
              <w:spacing w:before="0" w:after="120"/>
              <w:rPr>
                <w:rFonts w:asciiTheme="majorHAnsi" w:hAnsiTheme="majorHAnsi" w:cstheme="majorHAnsi"/>
                <w:b/>
              </w:rPr>
            </w:pPr>
          </w:p>
        </w:tc>
      </w:tr>
      <w:tr w:rsidR="00826EBB" w:rsidRPr="00826EBB" w14:paraId="0FF3F7C3" w14:textId="4CB12CCB" w:rsidTr="000C24F3">
        <w:tc>
          <w:tcPr>
            <w:tcW w:w="567" w:type="dxa"/>
          </w:tcPr>
          <w:p w14:paraId="0CE76921" w14:textId="77777777" w:rsidR="00826EBB" w:rsidRPr="00826EBB" w:rsidRDefault="00826EBB" w:rsidP="00A775DD">
            <w:pPr>
              <w:spacing w:before="0" w:after="120"/>
              <w:rPr>
                <w:rFonts w:asciiTheme="majorHAnsi" w:hAnsiTheme="majorHAnsi" w:cstheme="majorHAnsi"/>
                <w:b/>
              </w:rPr>
            </w:pPr>
          </w:p>
        </w:tc>
        <w:tc>
          <w:tcPr>
            <w:tcW w:w="5665" w:type="dxa"/>
          </w:tcPr>
          <w:p w14:paraId="24B8C60C" w14:textId="7EC90FE9" w:rsidR="00826EBB" w:rsidRPr="00826EBB" w:rsidRDefault="00826EBB" w:rsidP="00826EBB">
            <w:pPr>
              <w:spacing w:before="0" w:after="120"/>
              <w:rPr>
                <w:rFonts w:asciiTheme="majorHAnsi" w:hAnsiTheme="majorHAnsi" w:cstheme="majorHAnsi"/>
                <w:b/>
                <w:szCs w:val="24"/>
              </w:rPr>
            </w:pPr>
            <w:r w:rsidRPr="00826EBB">
              <w:rPr>
                <w:rFonts w:asciiTheme="majorHAnsi" w:hAnsiTheme="majorHAnsi" w:cstheme="majorHAnsi"/>
                <w:b/>
              </w:rPr>
              <w:t xml:space="preserve">FAOC papers on the Theology of Safeguarding </w:t>
            </w:r>
          </w:p>
        </w:tc>
        <w:tc>
          <w:tcPr>
            <w:tcW w:w="1701" w:type="dxa"/>
          </w:tcPr>
          <w:p w14:paraId="5F927088" w14:textId="02745B74" w:rsidR="00826EBB" w:rsidRPr="00826EBB" w:rsidRDefault="00826EBB" w:rsidP="00826EBB">
            <w:pPr>
              <w:spacing w:before="0" w:after="120"/>
              <w:rPr>
                <w:rFonts w:asciiTheme="majorHAnsi" w:hAnsiTheme="majorHAnsi" w:cstheme="majorHAnsi"/>
                <w:b/>
              </w:rPr>
            </w:pPr>
            <w:r w:rsidRPr="00826EBB">
              <w:rPr>
                <w:rFonts w:asciiTheme="majorHAnsi" w:hAnsiTheme="majorHAnsi" w:cstheme="majorHAnsi"/>
                <w:b/>
              </w:rPr>
              <w:t>HB(16)04</w:t>
            </w:r>
          </w:p>
        </w:tc>
        <w:tc>
          <w:tcPr>
            <w:tcW w:w="1418" w:type="dxa"/>
          </w:tcPr>
          <w:p w14:paraId="4410542B" w14:textId="77777777" w:rsidR="00826EBB" w:rsidRPr="00826EBB" w:rsidRDefault="00826EBB" w:rsidP="00BB7CBF">
            <w:pPr>
              <w:spacing w:before="0" w:after="120"/>
              <w:rPr>
                <w:rFonts w:asciiTheme="majorHAnsi" w:hAnsiTheme="majorHAnsi" w:cstheme="majorHAnsi"/>
                <w:b/>
              </w:rPr>
            </w:pPr>
          </w:p>
        </w:tc>
      </w:tr>
      <w:tr w:rsidR="00826EBB" w:rsidRPr="00826EBB" w14:paraId="6C3CC981" w14:textId="4179C917" w:rsidTr="000C24F3">
        <w:tc>
          <w:tcPr>
            <w:tcW w:w="567" w:type="dxa"/>
          </w:tcPr>
          <w:p w14:paraId="02A75243" w14:textId="77777777" w:rsidR="00826EBB" w:rsidRPr="00826EBB" w:rsidRDefault="00826EBB" w:rsidP="00A775DD">
            <w:pPr>
              <w:spacing w:before="0" w:after="120"/>
              <w:rPr>
                <w:rFonts w:asciiTheme="majorHAnsi" w:hAnsiTheme="majorHAnsi" w:cstheme="majorHAnsi"/>
                <w:b/>
              </w:rPr>
            </w:pPr>
          </w:p>
        </w:tc>
        <w:tc>
          <w:tcPr>
            <w:tcW w:w="5665" w:type="dxa"/>
          </w:tcPr>
          <w:p w14:paraId="680B86C4" w14:textId="3F4D6E0D" w:rsidR="00826EBB" w:rsidRPr="00826EBB" w:rsidRDefault="00826EBB" w:rsidP="00826EBB">
            <w:pPr>
              <w:spacing w:before="0" w:after="120"/>
              <w:rPr>
                <w:rFonts w:asciiTheme="majorHAnsi" w:hAnsiTheme="majorHAnsi" w:cstheme="majorHAnsi"/>
                <w:b/>
              </w:rPr>
            </w:pPr>
            <w:r w:rsidRPr="00826EBB">
              <w:rPr>
                <w:rFonts w:asciiTheme="majorHAnsi" w:hAnsiTheme="majorHAnsi" w:cstheme="majorHAnsi"/>
                <w:b/>
              </w:rPr>
              <w:t xml:space="preserve">Paper One </w:t>
            </w:r>
          </w:p>
        </w:tc>
        <w:tc>
          <w:tcPr>
            <w:tcW w:w="1701" w:type="dxa"/>
          </w:tcPr>
          <w:p w14:paraId="1D3DF06A" w14:textId="1883BF91" w:rsidR="00826EBB" w:rsidRPr="00826EBB" w:rsidRDefault="00826EBB" w:rsidP="00826EBB">
            <w:pPr>
              <w:spacing w:before="0" w:after="120"/>
              <w:rPr>
                <w:rFonts w:asciiTheme="majorHAnsi" w:hAnsiTheme="majorHAnsi" w:cstheme="majorHAnsi"/>
                <w:b/>
              </w:rPr>
            </w:pPr>
            <w:r w:rsidRPr="00826EBB">
              <w:rPr>
                <w:rFonts w:asciiTheme="majorHAnsi" w:hAnsiTheme="majorHAnsi" w:cstheme="majorHAnsi"/>
                <w:b/>
              </w:rPr>
              <w:t>HB(16)05</w:t>
            </w:r>
          </w:p>
        </w:tc>
        <w:tc>
          <w:tcPr>
            <w:tcW w:w="1418" w:type="dxa"/>
          </w:tcPr>
          <w:p w14:paraId="78245E87" w14:textId="23568E4C" w:rsidR="00826EBB" w:rsidRPr="00826EBB" w:rsidRDefault="00826EBB" w:rsidP="00BB7CBF">
            <w:pPr>
              <w:spacing w:before="0" w:after="120"/>
              <w:rPr>
                <w:rFonts w:asciiTheme="majorHAnsi" w:hAnsiTheme="majorHAnsi" w:cstheme="majorHAnsi"/>
                <w:b/>
              </w:rPr>
            </w:pPr>
            <w:r w:rsidRPr="00826EBB">
              <w:rPr>
                <w:rFonts w:asciiTheme="majorHAnsi" w:hAnsiTheme="majorHAnsi" w:cstheme="majorHAnsi"/>
                <w:b/>
              </w:rPr>
              <w:t>JW</w:t>
            </w:r>
          </w:p>
        </w:tc>
      </w:tr>
      <w:tr w:rsidR="00826EBB" w:rsidRPr="003A1F3B" w14:paraId="089F3B18" w14:textId="77777777" w:rsidTr="000C24F3">
        <w:tc>
          <w:tcPr>
            <w:tcW w:w="567" w:type="dxa"/>
          </w:tcPr>
          <w:p w14:paraId="4D3CCB0D" w14:textId="77777777" w:rsidR="00826EBB" w:rsidRDefault="00826EBB" w:rsidP="00A775DD">
            <w:pPr>
              <w:spacing w:before="0" w:after="120"/>
              <w:rPr>
                <w:rFonts w:asciiTheme="majorHAnsi" w:hAnsiTheme="majorHAnsi" w:cstheme="majorHAnsi"/>
                <w:b/>
              </w:rPr>
            </w:pPr>
          </w:p>
        </w:tc>
        <w:tc>
          <w:tcPr>
            <w:tcW w:w="8784" w:type="dxa"/>
            <w:gridSpan w:val="3"/>
          </w:tcPr>
          <w:p w14:paraId="526505E0" w14:textId="2B317C3E" w:rsidR="00826EBB" w:rsidRDefault="00826EBB" w:rsidP="00826EBB">
            <w:pPr>
              <w:spacing w:before="0" w:after="120"/>
              <w:rPr>
                <w:rFonts w:asciiTheme="majorHAnsi" w:hAnsiTheme="majorHAnsi" w:cstheme="majorHAnsi"/>
                <w:b/>
              </w:rPr>
            </w:pPr>
            <w:r>
              <w:rPr>
                <w:rFonts w:asciiTheme="majorHAnsi" w:hAnsiTheme="majorHAnsi" w:cstheme="majorHAnsi"/>
              </w:rPr>
              <w:t>The House approved Paper One with some amendments to be released immediately by FAOC with the endorsement of the House of Bishops.  Release should include a short covering letter to incorporate some of the comments made by the House.</w:t>
            </w:r>
          </w:p>
        </w:tc>
      </w:tr>
      <w:tr w:rsidR="00826EBB" w:rsidRPr="00826EBB" w14:paraId="30E83C2F" w14:textId="77777777" w:rsidTr="000C24F3">
        <w:tc>
          <w:tcPr>
            <w:tcW w:w="567" w:type="dxa"/>
          </w:tcPr>
          <w:p w14:paraId="6F632C53" w14:textId="1FD1E1F9" w:rsidR="00826EBB" w:rsidRPr="00826EBB" w:rsidRDefault="00826EBB" w:rsidP="00A775DD">
            <w:pPr>
              <w:spacing w:before="0" w:after="120"/>
              <w:rPr>
                <w:rFonts w:asciiTheme="majorHAnsi" w:hAnsiTheme="majorHAnsi" w:cstheme="majorHAnsi"/>
                <w:b/>
              </w:rPr>
            </w:pPr>
          </w:p>
        </w:tc>
        <w:tc>
          <w:tcPr>
            <w:tcW w:w="5665" w:type="dxa"/>
          </w:tcPr>
          <w:p w14:paraId="4AA8574D" w14:textId="07EA9F04" w:rsidR="00826EBB" w:rsidRPr="00826EBB" w:rsidRDefault="00826EBB" w:rsidP="00826EBB">
            <w:pPr>
              <w:spacing w:before="0" w:after="120"/>
              <w:rPr>
                <w:rFonts w:asciiTheme="majorHAnsi" w:hAnsiTheme="majorHAnsi" w:cstheme="majorHAnsi"/>
                <w:b/>
              </w:rPr>
            </w:pPr>
            <w:r w:rsidRPr="00826EBB">
              <w:rPr>
                <w:rFonts w:asciiTheme="majorHAnsi" w:hAnsiTheme="majorHAnsi" w:cstheme="majorHAnsi"/>
                <w:b/>
              </w:rPr>
              <w:t>Paper Two</w:t>
            </w:r>
          </w:p>
        </w:tc>
        <w:tc>
          <w:tcPr>
            <w:tcW w:w="1701" w:type="dxa"/>
          </w:tcPr>
          <w:p w14:paraId="3729F539" w14:textId="08087F34" w:rsidR="00826EBB" w:rsidRPr="00826EBB" w:rsidRDefault="00826EBB" w:rsidP="00BB7CBF">
            <w:pPr>
              <w:spacing w:before="0" w:after="120"/>
              <w:rPr>
                <w:rFonts w:asciiTheme="majorHAnsi" w:hAnsiTheme="majorHAnsi" w:cstheme="majorHAnsi"/>
                <w:b/>
              </w:rPr>
            </w:pPr>
            <w:r w:rsidRPr="00826EBB">
              <w:rPr>
                <w:rFonts w:asciiTheme="majorHAnsi" w:hAnsiTheme="majorHAnsi" w:cstheme="majorHAnsi"/>
                <w:b/>
              </w:rPr>
              <w:t>HB(16)06</w:t>
            </w:r>
          </w:p>
        </w:tc>
        <w:tc>
          <w:tcPr>
            <w:tcW w:w="1418" w:type="dxa"/>
          </w:tcPr>
          <w:p w14:paraId="5FB153C9" w14:textId="4664CBE6" w:rsidR="00826EBB" w:rsidRPr="00826EBB" w:rsidRDefault="00826EBB" w:rsidP="00BB7CBF">
            <w:pPr>
              <w:spacing w:before="0" w:after="120"/>
              <w:rPr>
                <w:rFonts w:asciiTheme="majorHAnsi" w:hAnsiTheme="majorHAnsi" w:cstheme="majorHAnsi"/>
                <w:b/>
              </w:rPr>
            </w:pPr>
            <w:r w:rsidRPr="00826EBB">
              <w:rPr>
                <w:rFonts w:asciiTheme="majorHAnsi" w:hAnsiTheme="majorHAnsi" w:cstheme="majorHAnsi"/>
                <w:b/>
              </w:rPr>
              <w:t>JW</w:t>
            </w:r>
          </w:p>
        </w:tc>
      </w:tr>
      <w:tr w:rsidR="00826EBB" w:rsidRPr="003A1F3B" w14:paraId="6B81C5A2" w14:textId="77777777" w:rsidTr="000C24F3">
        <w:tc>
          <w:tcPr>
            <w:tcW w:w="567" w:type="dxa"/>
          </w:tcPr>
          <w:p w14:paraId="32C9A9B2" w14:textId="77777777" w:rsidR="00826EBB" w:rsidRDefault="00826EBB" w:rsidP="00A775DD">
            <w:pPr>
              <w:spacing w:before="0" w:after="120"/>
              <w:rPr>
                <w:rFonts w:asciiTheme="majorHAnsi" w:hAnsiTheme="majorHAnsi" w:cstheme="majorHAnsi"/>
                <w:b/>
              </w:rPr>
            </w:pPr>
          </w:p>
        </w:tc>
        <w:tc>
          <w:tcPr>
            <w:tcW w:w="8784" w:type="dxa"/>
            <w:gridSpan w:val="3"/>
          </w:tcPr>
          <w:p w14:paraId="6A6995C2" w14:textId="77777777" w:rsidR="00826EBB" w:rsidRDefault="00826EBB" w:rsidP="00826EBB">
            <w:pPr>
              <w:spacing w:before="0" w:after="120"/>
              <w:rPr>
                <w:rFonts w:asciiTheme="majorHAnsi" w:hAnsiTheme="majorHAnsi" w:cstheme="majorHAnsi"/>
              </w:rPr>
            </w:pPr>
            <w:r w:rsidRPr="00826EBB">
              <w:rPr>
                <w:rFonts w:asciiTheme="majorHAnsi" w:hAnsiTheme="majorHAnsi" w:cstheme="majorHAnsi"/>
              </w:rPr>
              <w:t>The House agreed that Paper Two should be released by FAOC as a pilot document for consultation with a covering letter with comments from the House.</w:t>
            </w:r>
          </w:p>
          <w:p w14:paraId="3FE2F208" w14:textId="62309552" w:rsidR="00826EBB" w:rsidRPr="00826EBB" w:rsidRDefault="00826EBB" w:rsidP="00826EBB">
            <w:pPr>
              <w:spacing w:before="0" w:after="120"/>
              <w:rPr>
                <w:rFonts w:asciiTheme="majorHAnsi" w:hAnsiTheme="majorHAnsi" w:cstheme="majorHAnsi"/>
              </w:rPr>
            </w:pPr>
            <w:r w:rsidRPr="00826EBB">
              <w:rPr>
                <w:rFonts w:asciiTheme="majorHAnsi" w:hAnsiTheme="majorHAnsi" w:cstheme="majorHAnsi"/>
              </w:rPr>
              <w:t>The House agreed that further work would need to be done on Paper Two following this consultation</w:t>
            </w:r>
            <w:r>
              <w:rPr>
                <w:rFonts w:asciiTheme="majorHAnsi" w:hAnsiTheme="majorHAnsi" w:cstheme="majorHAnsi"/>
              </w:rPr>
              <w:t xml:space="preserve"> exercise</w:t>
            </w:r>
            <w:r w:rsidRPr="00826EBB">
              <w:rPr>
                <w:rFonts w:asciiTheme="majorHAnsi" w:hAnsiTheme="majorHAnsi" w:cstheme="majorHAnsi"/>
              </w:rPr>
              <w:t>.</w:t>
            </w:r>
          </w:p>
          <w:p w14:paraId="21EF1192" w14:textId="006BE60A" w:rsidR="00826EBB" w:rsidRDefault="00826EBB" w:rsidP="00BB7CBF">
            <w:pPr>
              <w:spacing w:before="0" w:after="120"/>
              <w:rPr>
                <w:rFonts w:asciiTheme="majorHAnsi" w:hAnsiTheme="majorHAnsi" w:cstheme="majorHAnsi"/>
                <w:b/>
              </w:rPr>
            </w:pPr>
            <w:r>
              <w:rPr>
                <w:rFonts w:asciiTheme="majorHAnsi" w:hAnsiTheme="majorHAnsi" w:cstheme="majorHAnsi"/>
              </w:rPr>
              <w:t>The House requested that FAOC consider preparing a further paper on matters of Safeguarding and justice</w:t>
            </w:r>
          </w:p>
        </w:tc>
      </w:tr>
      <w:tr w:rsidR="00826EBB" w:rsidRPr="002942D1" w14:paraId="5F5EEB51" w14:textId="264B65D1" w:rsidTr="000C24F3">
        <w:tc>
          <w:tcPr>
            <w:tcW w:w="567" w:type="dxa"/>
          </w:tcPr>
          <w:p w14:paraId="2AEC2A86" w14:textId="4DB09E34" w:rsidR="00826EBB" w:rsidRPr="002942D1" w:rsidRDefault="00826EBB" w:rsidP="00A775DD">
            <w:pPr>
              <w:spacing w:before="0" w:after="120"/>
              <w:rPr>
                <w:rFonts w:asciiTheme="majorHAnsi" w:hAnsiTheme="majorHAnsi" w:cstheme="majorHAnsi"/>
                <w:b/>
              </w:rPr>
            </w:pPr>
          </w:p>
        </w:tc>
        <w:tc>
          <w:tcPr>
            <w:tcW w:w="5665" w:type="dxa"/>
          </w:tcPr>
          <w:p w14:paraId="412819E4" w14:textId="4ED9D9BE" w:rsidR="00826EBB" w:rsidRPr="002942D1" w:rsidRDefault="00826EBB" w:rsidP="00A775DD">
            <w:pPr>
              <w:pStyle w:val="ListParagraph"/>
              <w:numPr>
                <w:ilvl w:val="0"/>
                <w:numId w:val="43"/>
              </w:numPr>
              <w:spacing w:before="0" w:after="120"/>
              <w:rPr>
                <w:rFonts w:asciiTheme="majorHAnsi" w:hAnsiTheme="majorHAnsi" w:cstheme="majorHAnsi"/>
                <w:b/>
                <w:szCs w:val="24"/>
              </w:rPr>
            </w:pPr>
            <w:r w:rsidRPr="002942D1">
              <w:rPr>
                <w:rFonts w:asciiTheme="majorHAnsi" w:hAnsiTheme="majorHAnsi" w:cstheme="majorHAnsi"/>
                <w:b/>
              </w:rPr>
              <w:t>Safeguarding Overview and Update on the Independent Inquiry</w:t>
            </w:r>
          </w:p>
        </w:tc>
        <w:tc>
          <w:tcPr>
            <w:tcW w:w="1701" w:type="dxa"/>
          </w:tcPr>
          <w:p w14:paraId="3A76170C" w14:textId="30B3023E" w:rsidR="00826EBB" w:rsidRPr="002942D1" w:rsidRDefault="00826EBB" w:rsidP="00BB7CBF">
            <w:pPr>
              <w:spacing w:before="0" w:after="120"/>
              <w:rPr>
                <w:rFonts w:asciiTheme="majorHAnsi" w:hAnsiTheme="majorHAnsi" w:cstheme="majorHAnsi"/>
                <w:b/>
              </w:rPr>
            </w:pPr>
            <w:r w:rsidRPr="002942D1">
              <w:rPr>
                <w:rFonts w:asciiTheme="majorHAnsi" w:hAnsiTheme="majorHAnsi" w:cstheme="majorHAnsi"/>
                <w:b/>
              </w:rPr>
              <w:t>HB(16)07</w:t>
            </w:r>
            <w:r w:rsidR="00853DCD" w:rsidRPr="002942D1">
              <w:rPr>
                <w:rFonts w:asciiTheme="majorHAnsi" w:hAnsiTheme="majorHAnsi" w:cstheme="majorHAnsi"/>
                <w:b/>
              </w:rPr>
              <w:t xml:space="preserve"> Annexes A - D</w:t>
            </w:r>
          </w:p>
        </w:tc>
        <w:tc>
          <w:tcPr>
            <w:tcW w:w="1418" w:type="dxa"/>
          </w:tcPr>
          <w:p w14:paraId="358DD7AC" w14:textId="7F5A439F" w:rsidR="00826EBB" w:rsidRPr="002942D1" w:rsidRDefault="00853DCD" w:rsidP="00BB7CBF">
            <w:pPr>
              <w:spacing w:before="0" w:after="120"/>
              <w:rPr>
                <w:rFonts w:asciiTheme="majorHAnsi" w:hAnsiTheme="majorHAnsi" w:cstheme="majorHAnsi"/>
                <w:b/>
              </w:rPr>
            </w:pPr>
            <w:r w:rsidRPr="002942D1">
              <w:rPr>
                <w:rFonts w:asciiTheme="majorHAnsi" w:hAnsiTheme="majorHAnsi" w:cstheme="majorHAnsi"/>
                <w:b/>
              </w:rPr>
              <w:t>GT/</w:t>
            </w:r>
            <w:proofErr w:type="spellStart"/>
            <w:r w:rsidRPr="002942D1">
              <w:rPr>
                <w:rFonts w:asciiTheme="majorHAnsi" w:hAnsiTheme="majorHAnsi" w:cstheme="majorHAnsi"/>
                <w:b/>
              </w:rPr>
              <w:t>RHarden</w:t>
            </w:r>
            <w:proofErr w:type="spellEnd"/>
          </w:p>
        </w:tc>
      </w:tr>
      <w:tr w:rsidR="00853DCD" w:rsidRPr="003A1F3B" w14:paraId="244B5119" w14:textId="77777777" w:rsidTr="000C24F3">
        <w:tc>
          <w:tcPr>
            <w:tcW w:w="567" w:type="dxa"/>
          </w:tcPr>
          <w:p w14:paraId="0CAD0B6D" w14:textId="77777777" w:rsidR="00853DCD" w:rsidRDefault="00853DCD" w:rsidP="00A775DD">
            <w:pPr>
              <w:spacing w:before="0" w:after="120"/>
              <w:rPr>
                <w:rFonts w:asciiTheme="majorHAnsi" w:hAnsiTheme="majorHAnsi" w:cstheme="majorHAnsi"/>
                <w:b/>
              </w:rPr>
            </w:pPr>
          </w:p>
        </w:tc>
        <w:tc>
          <w:tcPr>
            <w:tcW w:w="8784" w:type="dxa"/>
            <w:gridSpan w:val="3"/>
          </w:tcPr>
          <w:p w14:paraId="600AA5F5" w14:textId="5B679AEC" w:rsidR="00853DCD" w:rsidRDefault="00853DCD" w:rsidP="00853DCD">
            <w:pPr>
              <w:spacing w:before="0" w:after="120"/>
              <w:rPr>
                <w:rFonts w:asciiTheme="majorHAnsi" w:hAnsiTheme="majorHAnsi" w:cstheme="majorHAnsi"/>
              </w:rPr>
            </w:pPr>
            <w:r>
              <w:rPr>
                <w:rFonts w:asciiTheme="majorHAnsi" w:hAnsiTheme="majorHAnsi" w:cstheme="majorHAnsi"/>
              </w:rPr>
              <w:t>The House noted the points made in the Overview and agreed</w:t>
            </w:r>
            <w:r w:rsidR="008218F0">
              <w:rPr>
                <w:rFonts w:asciiTheme="majorHAnsi" w:hAnsiTheme="majorHAnsi" w:cstheme="majorHAnsi"/>
              </w:rPr>
              <w:t xml:space="preserve"> the recommendations in Annexe D</w:t>
            </w:r>
          </w:p>
          <w:p w14:paraId="138D9C5F" w14:textId="77777777" w:rsidR="00853DCD" w:rsidRDefault="00853DCD" w:rsidP="00853DCD">
            <w:pPr>
              <w:spacing w:before="0" w:after="120"/>
              <w:rPr>
                <w:rFonts w:asciiTheme="majorHAnsi" w:hAnsiTheme="majorHAnsi" w:cstheme="majorHAnsi"/>
              </w:rPr>
            </w:pPr>
            <w:r>
              <w:rPr>
                <w:rFonts w:asciiTheme="majorHAnsi" w:hAnsiTheme="majorHAnsi" w:cstheme="majorHAnsi"/>
              </w:rPr>
              <w:t>The House requested that the recommendations in Annexe E be re-issued to the dioceses in non-specialist language to aid implementation and understanding.</w:t>
            </w:r>
          </w:p>
          <w:p w14:paraId="5B5D72B9" w14:textId="77777777" w:rsidR="00853DCD" w:rsidRDefault="00853DCD" w:rsidP="00A775DD">
            <w:pPr>
              <w:spacing w:before="0" w:after="120"/>
              <w:rPr>
                <w:rFonts w:asciiTheme="majorHAnsi" w:hAnsiTheme="majorHAnsi" w:cstheme="majorHAnsi"/>
              </w:rPr>
            </w:pPr>
            <w:r>
              <w:rPr>
                <w:rFonts w:asciiTheme="majorHAnsi" w:hAnsiTheme="majorHAnsi" w:cstheme="majorHAnsi"/>
              </w:rPr>
              <w:t>The House requested that the SCIE auditors receive a further briefing from the NST on the structure and workings of the Church of England</w:t>
            </w:r>
          </w:p>
          <w:p w14:paraId="108A4A26" w14:textId="70E24543" w:rsidR="005B15D7" w:rsidRDefault="005B15D7" w:rsidP="005B15D7">
            <w:pPr>
              <w:spacing w:before="0" w:after="120"/>
              <w:rPr>
                <w:rFonts w:asciiTheme="majorHAnsi" w:hAnsiTheme="majorHAnsi" w:cstheme="majorHAnsi"/>
                <w:b/>
              </w:rPr>
            </w:pPr>
            <w:r w:rsidRPr="005B15D7">
              <w:rPr>
                <w:rFonts w:asciiTheme="majorHAnsi" w:hAnsiTheme="majorHAnsi" w:cstheme="majorHAnsi"/>
              </w:rPr>
              <w:t>The Archbishop of Canterbury agreed to write formally with apologies to Bishop Michael Perham and his wife</w:t>
            </w:r>
            <w:r>
              <w:rPr>
                <w:rFonts w:asciiTheme="majorHAnsi" w:hAnsiTheme="majorHAnsi" w:cstheme="majorHAnsi"/>
              </w:rPr>
              <w:t xml:space="preserve">, </w:t>
            </w:r>
            <w:r w:rsidRPr="005B15D7">
              <w:rPr>
                <w:rFonts w:asciiTheme="majorHAnsi" w:hAnsiTheme="majorHAnsi" w:cstheme="majorHAnsi"/>
              </w:rPr>
              <w:t>to</w:t>
            </w:r>
            <w:r>
              <w:rPr>
                <w:rFonts w:asciiTheme="majorHAnsi" w:hAnsiTheme="majorHAnsi" w:cstheme="majorHAnsi"/>
              </w:rPr>
              <w:t xml:space="preserve"> the staff team in in Gloucester Diocese and to the staff of the National Safeguarding Team for the Church’s failings set out in Annexe D.</w:t>
            </w:r>
          </w:p>
        </w:tc>
      </w:tr>
      <w:tr w:rsidR="00826EBB" w:rsidRPr="002942D1" w14:paraId="0ED3E6AD" w14:textId="1D97A5AC" w:rsidTr="000C24F3">
        <w:tc>
          <w:tcPr>
            <w:tcW w:w="567" w:type="dxa"/>
          </w:tcPr>
          <w:p w14:paraId="2300638E" w14:textId="57C3DDC6" w:rsidR="00826EBB" w:rsidRPr="002942D1" w:rsidRDefault="00826EBB" w:rsidP="00A775DD">
            <w:pPr>
              <w:spacing w:before="0" w:after="120"/>
              <w:rPr>
                <w:rFonts w:asciiTheme="majorHAnsi" w:hAnsiTheme="majorHAnsi" w:cstheme="majorHAnsi"/>
                <w:b/>
              </w:rPr>
            </w:pPr>
          </w:p>
        </w:tc>
        <w:tc>
          <w:tcPr>
            <w:tcW w:w="5665" w:type="dxa"/>
          </w:tcPr>
          <w:p w14:paraId="60F8137A" w14:textId="4259674A" w:rsidR="00826EBB" w:rsidRPr="002942D1" w:rsidRDefault="00826EBB" w:rsidP="008218F0">
            <w:pPr>
              <w:pStyle w:val="ListParagraph"/>
              <w:numPr>
                <w:ilvl w:val="0"/>
                <w:numId w:val="43"/>
              </w:numPr>
              <w:spacing w:before="0" w:after="120"/>
              <w:rPr>
                <w:rFonts w:asciiTheme="majorHAnsi" w:hAnsiTheme="majorHAnsi" w:cstheme="majorHAnsi"/>
                <w:b/>
                <w:szCs w:val="24"/>
              </w:rPr>
            </w:pPr>
            <w:r w:rsidRPr="002942D1">
              <w:rPr>
                <w:rFonts w:asciiTheme="majorHAnsi" w:hAnsiTheme="majorHAnsi" w:cstheme="majorHAnsi"/>
                <w:b/>
              </w:rPr>
              <w:t>Presentation from the Bishop of Crediton on the Elliott Review</w:t>
            </w:r>
            <w:r w:rsidR="00853DCD" w:rsidRPr="002942D1">
              <w:rPr>
                <w:rFonts w:asciiTheme="majorHAnsi" w:hAnsiTheme="majorHAnsi" w:cstheme="majorHAnsi"/>
                <w:b/>
              </w:rPr>
              <w:t xml:space="preserve"> </w:t>
            </w:r>
          </w:p>
        </w:tc>
        <w:tc>
          <w:tcPr>
            <w:tcW w:w="1701" w:type="dxa"/>
          </w:tcPr>
          <w:p w14:paraId="281027CF" w14:textId="4A5F3AA3" w:rsidR="00826EBB" w:rsidRPr="002942D1" w:rsidRDefault="00853DCD" w:rsidP="00A775DD">
            <w:pPr>
              <w:spacing w:before="0" w:after="120"/>
              <w:rPr>
                <w:rFonts w:asciiTheme="majorHAnsi" w:hAnsiTheme="majorHAnsi" w:cstheme="majorHAnsi"/>
                <w:b/>
              </w:rPr>
            </w:pPr>
            <w:r w:rsidRPr="002942D1">
              <w:rPr>
                <w:rFonts w:asciiTheme="majorHAnsi" w:hAnsiTheme="majorHAnsi" w:cstheme="majorHAnsi"/>
                <w:b/>
              </w:rPr>
              <w:t>HB(16)07</w:t>
            </w:r>
            <w:r w:rsidR="008218F0" w:rsidRPr="002942D1">
              <w:rPr>
                <w:rFonts w:asciiTheme="majorHAnsi" w:hAnsiTheme="majorHAnsi" w:cstheme="majorHAnsi"/>
                <w:b/>
              </w:rPr>
              <w:t xml:space="preserve"> Annexe E</w:t>
            </w:r>
          </w:p>
        </w:tc>
        <w:tc>
          <w:tcPr>
            <w:tcW w:w="1418" w:type="dxa"/>
          </w:tcPr>
          <w:p w14:paraId="5DBB7633" w14:textId="0E79479B" w:rsidR="00826EBB" w:rsidRPr="002942D1" w:rsidRDefault="002942D1" w:rsidP="00A775DD">
            <w:pPr>
              <w:spacing w:before="0" w:after="120"/>
              <w:rPr>
                <w:rFonts w:asciiTheme="majorHAnsi" w:hAnsiTheme="majorHAnsi" w:cstheme="majorHAnsi"/>
                <w:b/>
              </w:rPr>
            </w:pPr>
            <w:r w:rsidRPr="002942D1">
              <w:rPr>
                <w:rFonts w:asciiTheme="majorHAnsi" w:hAnsiTheme="majorHAnsi" w:cstheme="majorHAnsi"/>
                <w:b/>
              </w:rPr>
              <w:t>GT</w:t>
            </w:r>
          </w:p>
        </w:tc>
      </w:tr>
      <w:tr w:rsidR="005B15D7" w:rsidRPr="002942D1" w14:paraId="7CE9C773" w14:textId="77777777" w:rsidTr="000C24F3">
        <w:tc>
          <w:tcPr>
            <w:tcW w:w="567" w:type="dxa"/>
          </w:tcPr>
          <w:p w14:paraId="0FDC7780" w14:textId="77777777" w:rsidR="005B15D7" w:rsidRPr="002942D1" w:rsidRDefault="005B15D7" w:rsidP="00A775DD">
            <w:pPr>
              <w:spacing w:before="0" w:after="120"/>
              <w:rPr>
                <w:rFonts w:asciiTheme="majorHAnsi" w:hAnsiTheme="majorHAnsi" w:cstheme="majorHAnsi"/>
                <w:b/>
              </w:rPr>
            </w:pPr>
          </w:p>
        </w:tc>
        <w:tc>
          <w:tcPr>
            <w:tcW w:w="8784" w:type="dxa"/>
            <w:gridSpan w:val="3"/>
          </w:tcPr>
          <w:p w14:paraId="1313E2A0" w14:textId="30D4E2F3" w:rsidR="005B15D7" w:rsidRPr="005B15D7" w:rsidRDefault="005B15D7" w:rsidP="005B15D7">
            <w:pPr>
              <w:spacing w:before="0" w:after="120"/>
              <w:rPr>
                <w:rFonts w:asciiTheme="majorHAnsi" w:hAnsiTheme="majorHAnsi" w:cstheme="majorHAnsi"/>
              </w:rPr>
            </w:pPr>
            <w:r w:rsidRPr="005B15D7">
              <w:rPr>
                <w:rFonts w:asciiTheme="majorHAnsi" w:hAnsiTheme="majorHAnsi" w:cstheme="majorHAnsi"/>
              </w:rPr>
              <w:t>The Archbishop of Canterbury agreed to write formally with apologies to the survivor ‘Joe’</w:t>
            </w:r>
            <w:r>
              <w:rPr>
                <w:rFonts w:asciiTheme="majorHAnsi" w:hAnsiTheme="majorHAnsi" w:cstheme="majorHAnsi"/>
              </w:rPr>
              <w:t xml:space="preserve"> for the Church’s failings set out in Annexe E.</w:t>
            </w:r>
          </w:p>
        </w:tc>
      </w:tr>
      <w:tr w:rsidR="008218F0" w:rsidRPr="003A1F3B" w14:paraId="580EFE48" w14:textId="77777777" w:rsidTr="000C24F3">
        <w:tc>
          <w:tcPr>
            <w:tcW w:w="567" w:type="dxa"/>
          </w:tcPr>
          <w:p w14:paraId="31F7ABC0" w14:textId="77777777" w:rsidR="008218F0" w:rsidRDefault="008218F0" w:rsidP="00A775DD">
            <w:pPr>
              <w:spacing w:before="0" w:after="120"/>
              <w:rPr>
                <w:rFonts w:asciiTheme="majorHAnsi" w:hAnsiTheme="majorHAnsi" w:cstheme="majorHAnsi"/>
                <w:b/>
              </w:rPr>
            </w:pPr>
          </w:p>
        </w:tc>
        <w:tc>
          <w:tcPr>
            <w:tcW w:w="8784" w:type="dxa"/>
            <w:gridSpan w:val="3"/>
          </w:tcPr>
          <w:p w14:paraId="0B4102A4" w14:textId="43F99D24" w:rsidR="008218F0" w:rsidRDefault="008218F0" w:rsidP="00A775DD">
            <w:pPr>
              <w:spacing w:before="0" w:after="120"/>
              <w:rPr>
                <w:rFonts w:asciiTheme="majorHAnsi" w:hAnsiTheme="majorHAnsi" w:cstheme="majorHAnsi"/>
                <w:b/>
              </w:rPr>
            </w:pPr>
            <w:r>
              <w:rPr>
                <w:rFonts w:asciiTheme="majorHAnsi" w:hAnsiTheme="majorHAnsi" w:cstheme="majorHAnsi"/>
              </w:rPr>
              <w:t xml:space="preserve">The House noted the recommendations made in Annexe E and agreed that the National Safeguarding Team and the Lead Bishop should work to take them forward as part of the overall safeguarding work programme </w:t>
            </w:r>
          </w:p>
        </w:tc>
      </w:tr>
      <w:tr w:rsidR="00826EBB" w:rsidRPr="00701987" w14:paraId="3A54EAFA" w14:textId="7BB25DA3" w:rsidTr="000C24F3">
        <w:tc>
          <w:tcPr>
            <w:tcW w:w="567" w:type="dxa"/>
          </w:tcPr>
          <w:p w14:paraId="67483DB2" w14:textId="77777777" w:rsidR="00826EBB" w:rsidRPr="00701987" w:rsidRDefault="00826EBB" w:rsidP="00A775DD">
            <w:pPr>
              <w:spacing w:before="0" w:after="120"/>
              <w:rPr>
                <w:rFonts w:asciiTheme="majorHAnsi" w:hAnsiTheme="majorHAnsi" w:cstheme="majorHAnsi"/>
                <w:b/>
              </w:rPr>
            </w:pPr>
          </w:p>
        </w:tc>
        <w:tc>
          <w:tcPr>
            <w:tcW w:w="5665" w:type="dxa"/>
          </w:tcPr>
          <w:p w14:paraId="5973D6B0" w14:textId="393CBCCB" w:rsidR="00826EBB" w:rsidRPr="00701987" w:rsidRDefault="00826EBB" w:rsidP="00A775DD">
            <w:pPr>
              <w:pStyle w:val="ListParagraph"/>
              <w:numPr>
                <w:ilvl w:val="0"/>
                <w:numId w:val="43"/>
              </w:numPr>
              <w:spacing w:before="0" w:after="120"/>
              <w:rPr>
                <w:rFonts w:asciiTheme="majorHAnsi" w:hAnsiTheme="majorHAnsi" w:cstheme="majorHAnsi"/>
                <w:b/>
              </w:rPr>
            </w:pPr>
            <w:r w:rsidRPr="00701987">
              <w:rPr>
                <w:rFonts w:ascii="Arial" w:hAnsi="Arial" w:cs="Arial"/>
                <w:b/>
                <w:szCs w:val="24"/>
              </w:rPr>
              <w:t>Structuring decision-making processes on safeguarding in the NCI’s</w:t>
            </w:r>
          </w:p>
        </w:tc>
        <w:tc>
          <w:tcPr>
            <w:tcW w:w="1701" w:type="dxa"/>
          </w:tcPr>
          <w:p w14:paraId="4C0015E6" w14:textId="46A23516" w:rsidR="00826EBB" w:rsidRPr="00701987" w:rsidRDefault="00826EBB" w:rsidP="00BB7CBF">
            <w:pPr>
              <w:spacing w:before="0" w:after="120"/>
              <w:rPr>
                <w:rFonts w:asciiTheme="majorHAnsi" w:hAnsiTheme="majorHAnsi" w:cstheme="majorHAnsi"/>
                <w:b/>
              </w:rPr>
            </w:pPr>
            <w:r w:rsidRPr="00701987">
              <w:rPr>
                <w:rFonts w:asciiTheme="majorHAnsi" w:hAnsiTheme="majorHAnsi" w:cstheme="majorHAnsi"/>
                <w:b/>
              </w:rPr>
              <w:t>HB(16)08</w:t>
            </w:r>
          </w:p>
        </w:tc>
        <w:tc>
          <w:tcPr>
            <w:tcW w:w="1418" w:type="dxa"/>
          </w:tcPr>
          <w:p w14:paraId="04BF31A0" w14:textId="56EB91D8" w:rsidR="00826EBB" w:rsidRPr="00701987" w:rsidRDefault="008218F0" w:rsidP="00BB7CBF">
            <w:pPr>
              <w:spacing w:before="0" w:after="120"/>
              <w:rPr>
                <w:rFonts w:asciiTheme="majorHAnsi" w:hAnsiTheme="majorHAnsi" w:cstheme="majorHAnsi"/>
                <w:b/>
              </w:rPr>
            </w:pPr>
            <w:r w:rsidRPr="00701987">
              <w:rPr>
                <w:rFonts w:asciiTheme="majorHAnsi" w:hAnsiTheme="majorHAnsi" w:cstheme="majorHAnsi"/>
                <w:b/>
              </w:rPr>
              <w:t>JP/GT</w:t>
            </w:r>
          </w:p>
        </w:tc>
      </w:tr>
      <w:tr w:rsidR="008218F0" w:rsidRPr="003A1F3B" w14:paraId="75A5591C" w14:textId="77777777" w:rsidTr="000C24F3">
        <w:tc>
          <w:tcPr>
            <w:tcW w:w="567" w:type="dxa"/>
          </w:tcPr>
          <w:p w14:paraId="3194EB83" w14:textId="77777777" w:rsidR="008218F0" w:rsidRDefault="008218F0" w:rsidP="00A775DD">
            <w:pPr>
              <w:spacing w:before="0" w:after="120"/>
              <w:rPr>
                <w:rFonts w:asciiTheme="majorHAnsi" w:hAnsiTheme="majorHAnsi" w:cstheme="majorHAnsi"/>
                <w:b/>
              </w:rPr>
            </w:pPr>
          </w:p>
        </w:tc>
        <w:tc>
          <w:tcPr>
            <w:tcW w:w="8784" w:type="dxa"/>
            <w:gridSpan w:val="3"/>
          </w:tcPr>
          <w:p w14:paraId="338809C9" w14:textId="77777777" w:rsidR="008218F0" w:rsidRDefault="008218F0" w:rsidP="00BB7CBF">
            <w:pPr>
              <w:spacing w:before="0" w:after="120"/>
              <w:rPr>
                <w:rFonts w:ascii="Arial" w:hAnsi="Arial" w:cs="Arial"/>
                <w:szCs w:val="24"/>
              </w:rPr>
            </w:pPr>
            <w:r>
              <w:rPr>
                <w:rFonts w:ascii="Arial" w:hAnsi="Arial" w:cs="Arial"/>
                <w:szCs w:val="24"/>
              </w:rPr>
              <w:t>The House agreed to the proposals in the paper and requested the Secretary General and staff to take them forward</w:t>
            </w:r>
            <w:r w:rsidR="005B15D7">
              <w:rPr>
                <w:rFonts w:ascii="Arial" w:hAnsi="Arial" w:cs="Arial"/>
                <w:szCs w:val="24"/>
              </w:rPr>
              <w:t>.</w:t>
            </w:r>
          </w:p>
          <w:p w14:paraId="1C39EF7D" w14:textId="749283A9" w:rsidR="005B15D7" w:rsidRDefault="005B15D7" w:rsidP="00BB7CBF">
            <w:pPr>
              <w:spacing w:before="0" w:after="120"/>
              <w:rPr>
                <w:rFonts w:asciiTheme="majorHAnsi" w:hAnsiTheme="majorHAnsi" w:cstheme="majorHAnsi"/>
                <w:b/>
              </w:rPr>
            </w:pPr>
            <w:r>
              <w:rPr>
                <w:rFonts w:ascii="Arial" w:hAnsi="Arial" w:cs="Arial"/>
                <w:szCs w:val="24"/>
              </w:rPr>
              <w:t>The House requested that a DSA be included in the proposed Steering Group.</w:t>
            </w:r>
          </w:p>
        </w:tc>
      </w:tr>
    </w:tbl>
    <w:p w14:paraId="1AFF4548" w14:textId="79B424F0" w:rsidR="005D2B2A" w:rsidRDefault="008A744D">
      <w:r>
        <w:rPr>
          <w:rFonts w:asciiTheme="majorHAnsi" w:eastAsiaTheme="majorEastAsia" w:hAnsiTheme="majorHAnsi" w:cstheme="majorBidi"/>
          <w:b/>
          <w:bCs/>
          <w:szCs w:val="28"/>
        </w:rPr>
        <w:t>TUESDAY 24 MAY</w:t>
      </w:r>
    </w:p>
    <w:tbl>
      <w:tblPr>
        <w:tblStyle w:val="TableGrid"/>
        <w:tblW w:w="9351" w:type="dxa"/>
        <w:tblLayout w:type="fixed"/>
        <w:tblLook w:val="04A0" w:firstRow="1" w:lastRow="0" w:firstColumn="1" w:lastColumn="0" w:noHBand="0" w:noVBand="1"/>
      </w:tblPr>
      <w:tblGrid>
        <w:gridCol w:w="567"/>
        <w:gridCol w:w="5667"/>
        <w:gridCol w:w="1700"/>
        <w:gridCol w:w="1417"/>
      </w:tblGrid>
      <w:tr w:rsidR="000C24F3" w:rsidRPr="00C6486E" w14:paraId="0BCD4028" w14:textId="058E10FB" w:rsidTr="004D54CA">
        <w:trPr>
          <w:tblHeader/>
        </w:trPr>
        <w:tc>
          <w:tcPr>
            <w:tcW w:w="567" w:type="dxa"/>
          </w:tcPr>
          <w:p w14:paraId="4C5E6F4F" w14:textId="77777777" w:rsidR="000C24F3" w:rsidRPr="00C6486E" w:rsidRDefault="000C24F3" w:rsidP="00532FD4">
            <w:pPr>
              <w:spacing w:before="0" w:after="120"/>
              <w:jc w:val="center"/>
              <w:rPr>
                <w:rFonts w:asciiTheme="majorHAnsi" w:hAnsiTheme="majorHAnsi" w:cstheme="majorHAnsi"/>
                <w:b/>
              </w:rPr>
            </w:pPr>
          </w:p>
        </w:tc>
        <w:tc>
          <w:tcPr>
            <w:tcW w:w="5667" w:type="dxa"/>
          </w:tcPr>
          <w:p w14:paraId="1D5CEAC8" w14:textId="13E46F60" w:rsidR="000C24F3" w:rsidRPr="00C6486E" w:rsidRDefault="000C24F3" w:rsidP="00532FD4">
            <w:pPr>
              <w:spacing w:before="0" w:after="120"/>
              <w:jc w:val="center"/>
              <w:rPr>
                <w:rFonts w:asciiTheme="majorHAnsi" w:hAnsiTheme="majorHAnsi" w:cstheme="majorHAnsi"/>
                <w:b/>
              </w:rPr>
            </w:pPr>
            <w:r w:rsidRPr="00C6486E">
              <w:rPr>
                <w:rFonts w:asciiTheme="majorHAnsi" w:hAnsiTheme="majorHAnsi" w:cstheme="majorHAnsi"/>
                <w:b/>
                <w:szCs w:val="24"/>
              </w:rPr>
              <w:t>Item</w:t>
            </w:r>
          </w:p>
        </w:tc>
        <w:tc>
          <w:tcPr>
            <w:tcW w:w="1700" w:type="dxa"/>
          </w:tcPr>
          <w:p w14:paraId="10A7AE0F" w14:textId="532AA783" w:rsidR="000C24F3" w:rsidRPr="00C6486E" w:rsidRDefault="000C24F3" w:rsidP="00532FD4">
            <w:pPr>
              <w:spacing w:before="0" w:after="120"/>
              <w:jc w:val="center"/>
              <w:rPr>
                <w:rFonts w:asciiTheme="majorHAnsi" w:hAnsiTheme="majorHAnsi" w:cstheme="majorHAnsi"/>
                <w:b/>
              </w:rPr>
            </w:pPr>
            <w:r w:rsidRPr="00C6486E">
              <w:rPr>
                <w:rFonts w:asciiTheme="majorHAnsi" w:hAnsiTheme="majorHAnsi" w:cstheme="majorHAnsi"/>
                <w:b/>
              </w:rPr>
              <w:t>Paper</w:t>
            </w:r>
          </w:p>
        </w:tc>
        <w:tc>
          <w:tcPr>
            <w:tcW w:w="1417" w:type="dxa"/>
          </w:tcPr>
          <w:p w14:paraId="362E0ED4" w14:textId="72B13B46" w:rsidR="000C24F3" w:rsidRPr="00C6486E" w:rsidRDefault="000C24F3" w:rsidP="00532FD4">
            <w:pPr>
              <w:spacing w:before="0" w:after="120"/>
              <w:jc w:val="center"/>
              <w:rPr>
                <w:rFonts w:asciiTheme="majorHAnsi" w:hAnsiTheme="majorHAnsi" w:cstheme="majorHAnsi"/>
                <w:b/>
              </w:rPr>
            </w:pPr>
            <w:r w:rsidRPr="00C6486E">
              <w:rPr>
                <w:rFonts w:asciiTheme="majorHAnsi" w:hAnsiTheme="majorHAnsi" w:cstheme="majorHAnsi"/>
                <w:b/>
              </w:rPr>
              <w:t>Action</w:t>
            </w:r>
          </w:p>
        </w:tc>
      </w:tr>
      <w:tr w:rsidR="000C24F3" w:rsidRPr="00705C9A" w14:paraId="7F548585" w14:textId="32D819BB" w:rsidTr="004D54CA">
        <w:tc>
          <w:tcPr>
            <w:tcW w:w="567" w:type="dxa"/>
          </w:tcPr>
          <w:p w14:paraId="56F32DB7" w14:textId="77777777" w:rsidR="000C24F3" w:rsidRPr="00705C9A" w:rsidRDefault="000C24F3" w:rsidP="00532FD4">
            <w:pPr>
              <w:spacing w:before="0" w:after="120"/>
              <w:rPr>
                <w:rFonts w:asciiTheme="majorHAnsi" w:hAnsiTheme="majorHAnsi" w:cstheme="majorHAnsi"/>
                <w:b/>
              </w:rPr>
            </w:pPr>
            <w:r w:rsidRPr="00705C9A">
              <w:rPr>
                <w:rFonts w:asciiTheme="majorHAnsi" w:hAnsiTheme="majorHAnsi" w:cstheme="majorHAnsi"/>
                <w:b/>
              </w:rPr>
              <w:t>10.</w:t>
            </w:r>
          </w:p>
        </w:tc>
        <w:tc>
          <w:tcPr>
            <w:tcW w:w="5667" w:type="dxa"/>
          </w:tcPr>
          <w:p w14:paraId="4A2DA131" w14:textId="77777777" w:rsidR="000C24F3" w:rsidRPr="00705C9A" w:rsidRDefault="000C24F3" w:rsidP="00532FD4">
            <w:pPr>
              <w:spacing w:before="0" w:after="120"/>
              <w:rPr>
                <w:rFonts w:asciiTheme="majorHAnsi" w:hAnsiTheme="majorHAnsi" w:cstheme="majorHAnsi"/>
                <w:b/>
              </w:rPr>
            </w:pPr>
            <w:r w:rsidRPr="00705C9A">
              <w:rPr>
                <w:rFonts w:asciiTheme="majorHAnsi" w:hAnsiTheme="majorHAnsi" w:cstheme="majorHAnsi"/>
                <w:b/>
              </w:rPr>
              <w:t xml:space="preserve">Turning Up the Volume </w:t>
            </w:r>
          </w:p>
        </w:tc>
        <w:tc>
          <w:tcPr>
            <w:tcW w:w="1700" w:type="dxa"/>
          </w:tcPr>
          <w:p w14:paraId="538DBB3A" w14:textId="77777777" w:rsidR="000C24F3" w:rsidRPr="00705C9A" w:rsidRDefault="000C24F3" w:rsidP="00532FD4">
            <w:pPr>
              <w:spacing w:before="0" w:after="120"/>
              <w:rPr>
                <w:rFonts w:asciiTheme="majorHAnsi" w:hAnsiTheme="majorHAnsi" w:cstheme="majorHAnsi"/>
                <w:b/>
              </w:rPr>
            </w:pPr>
            <w:r w:rsidRPr="00705C9A">
              <w:rPr>
                <w:rFonts w:asciiTheme="majorHAnsi" w:hAnsiTheme="majorHAnsi" w:cstheme="majorHAnsi"/>
                <w:b/>
              </w:rPr>
              <w:t xml:space="preserve">HB(16)13  </w:t>
            </w:r>
          </w:p>
        </w:tc>
        <w:tc>
          <w:tcPr>
            <w:tcW w:w="1417" w:type="dxa"/>
          </w:tcPr>
          <w:p w14:paraId="75E3355F" w14:textId="78290F87" w:rsidR="00C07DEE" w:rsidRDefault="00C07DEE" w:rsidP="00532FD4">
            <w:pPr>
              <w:spacing w:before="0" w:after="120"/>
              <w:rPr>
                <w:rFonts w:asciiTheme="majorHAnsi" w:hAnsiTheme="majorHAnsi" w:cstheme="majorHAnsi"/>
                <w:b/>
              </w:rPr>
            </w:pPr>
            <w:r>
              <w:rPr>
                <w:rFonts w:asciiTheme="majorHAnsi" w:hAnsiTheme="majorHAnsi" w:cstheme="majorHAnsi"/>
                <w:b/>
              </w:rPr>
              <w:t>MB</w:t>
            </w:r>
          </w:p>
          <w:p w14:paraId="2DBAAA5A" w14:textId="77777777" w:rsidR="00C07DEE" w:rsidRDefault="00954AEE" w:rsidP="00532FD4">
            <w:pPr>
              <w:spacing w:before="0" w:after="120"/>
              <w:rPr>
                <w:rFonts w:asciiTheme="majorHAnsi" w:hAnsiTheme="majorHAnsi" w:cstheme="majorHAnsi"/>
                <w:b/>
              </w:rPr>
            </w:pPr>
            <w:r w:rsidRPr="00705C9A">
              <w:rPr>
                <w:rFonts w:asciiTheme="majorHAnsi" w:hAnsiTheme="majorHAnsi" w:cstheme="majorHAnsi"/>
                <w:b/>
              </w:rPr>
              <w:t>E Henry</w:t>
            </w:r>
          </w:p>
          <w:p w14:paraId="275FE3FE" w14:textId="6D261C21" w:rsidR="000C24F3" w:rsidRPr="00705C9A" w:rsidRDefault="00954AEE" w:rsidP="00532FD4">
            <w:pPr>
              <w:spacing w:before="0" w:after="120"/>
              <w:rPr>
                <w:rFonts w:asciiTheme="majorHAnsi" w:hAnsiTheme="majorHAnsi" w:cstheme="majorHAnsi"/>
                <w:b/>
              </w:rPr>
            </w:pPr>
            <w:r w:rsidRPr="00705C9A">
              <w:rPr>
                <w:rFonts w:asciiTheme="majorHAnsi" w:hAnsiTheme="majorHAnsi" w:cstheme="majorHAnsi"/>
                <w:b/>
              </w:rPr>
              <w:t>Sec Gen</w:t>
            </w:r>
          </w:p>
        </w:tc>
      </w:tr>
      <w:tr w:rsidR="00B14EB2" w:rsidRPr="00B14EB2" w14:paraId="2F4E47FB" w14:textId="77777777" w:rsidTr="004D54CA">
        <w:tc>
          <w:tcPr>
            <w:tcW w:w="567" w:type="dxa"/>
          </w:tcPr>
          <w:p w14:paraId="458C7183" w14:textId="77777777" w:rsidR="00954AEE" w:rsidRPr="00B14EB2" w:rsidRDefault="00954AEE" w:rsidP="00DD2C61">
            <w:pPr>
              <w:spacing w:before="0" w:after="120"/>
              <w:rPr>
                <w:rFonts w:asciiTheme="majorHAnsi" w:hAnsiTheme="majorHAnsi" w:cstheme="majorHAnsi"/>
                <w:b/>
                <w:szCs w:val="24"/>
              </w:rPr>
            </w:pPr>
          </w:p>
        </w:tc>
        <w:tc>
          <w:tcPr>
            <w:tcW w:w="8784" w:type="dxa"/>
            <w:gridSpan w:val="3"/>
          </w:tcPr>
          <w:p w14:paraId="4E946E0A" w14:textId="41DAEED9" w:rsidR="00954AEE" w:rsidRPr="00B14EB2" w:rsidRDefault="00B14EB2" w:rsidP="00DD2C61">
            <w:pPr>
              <w:spacing w:before="0" w:after="120"/>
              <w:rPr>
                <w:rFonts w:asciiTheme="majorHAnsi" w:hAnsiTheme="majorHAnsi" w:cstheme="majorHAnsi"/>
                <w:b/>
                <w:szCs w:val="24"/>
              </w:rPr>
            </w:pPr>
            <w:r w:rsidRPr="00B14EB2">
              <w:rPr>
                <w:rFonts w:asciiTheme="majorHAnsi" w:hAnsiTheme="majorHAnsi" w:cstheme="majorHAnsi"/>
                <w:szCs w:val="24"/>
              </w:rPr>
              <w:t>The House requested the Bishops of Rochester and Chelmsford to bring the matter back to the House having discussed with the TUTV group and consulted with the Archbishop of York and the Bishop of Winchester with</w:t>
            </w:r>
            <w:bookmarkStart w:id="0" w:name="_GoBack"/>
            <w:bookmarkEnd w:id="0"/>
            <w:r w:rsidRPr="00B14EB2">
              <w:rPr>
                <w:rFonts w:asciiTheme="majorHAnsi" w:hAnsiTheme="majorHAnsi" w:cstheme="majorHAnsi"/>
                <w:szCs w:val="24"/>
              </w:rPr>
              <w:t xml:space="preserve"> the aim of considering further proposals with regard to BAME participant observers, and/or other steps which may be taken towards full participation of BAME people in lead</w:t>
            </w:r>
            <w:r>
              <w:rPr>
                <w:rFonts w:asciiTheme="majorHAnsi" w:hAnsiTheme="majorHAnsi" w:cstheme="majorHAnsi"/>
                <w:szCs w:val="24"/>
              </w:rPr>
              <w:t xml:space="preserve">ership in the Church of England.  </w:t>
            </w:r>
          </w:p>
        </w:tc>
      </w:tr>
      <w:tr w:rsidR="00954AEE" w:rsidRPr="003A1F3B" w14:paraId="4AD35120" w14:textId="77777777" w:rsidTr="004D54CA">
        <w:tc>
          <w:tcPr>
            <w:tcW w:w="567" w:type="dxa"/>
          </w:tcPr>
          <w:p w14:paraId="13092E6A" w14:textId="54D053A5" w:rsidR="00954AEE" w:rsidRDefault="005558A1" w:rsidP="00954AEE">
            <w:pPr>
              <w:spacing w:before="0" w:after="120"/>
              <w:rPr>
                <w:rFonts w:asciiTheme="majorHAnsi" w:hAnsiTheme="majorHAnsi" w:cstheme="majorHAnsi"/>
                <w:b/>
              </w:rPr>
            </w:pPr>
            <w:r>
              <w:rPr>
                <w:rFonts w:asciiTheme="majorHAnsi" w:hAnsiTheme="majorHAnsi" w:cstheme="majorHAnsi"/>
                <w:b/>
              </w:rPr>
              <w:t>11</w:t>
            </w:r>
            <w:r w:rsidR="00954AEE">
              <w:rPr>
                <w:rFonts w:asciiTheme="majorHAnsi" w:hAnsiTheme="majorHAnsi" w:cstheme="majorHAnsi"/>
                <w:b/>
              </w:rPr>
              <w:t>.</w:t>
            </w:r>
          </w:p>
        </w:tc>
        <w:tc>
          <w:tcPr>
            <w:tcW w:w="5667" w:type="dxa"/>
          </w:tcPr>
          <w:p w14:paraId="6246672E" w14:textId="6E189B37" w:rsidR="00954AEE" w:rsidRPr="00D51E1D" w:rsidRDefault="00D51E1D" w:rsidP="00954AEE">
            <w:pPr>
              <w:spacing w:before="0" w:after="120"/>
              <w:rPr>
                <w:rFonts w:asciiTheme="majorHAnsi" w:hAnsiTheme="majorHAnsi" w:cstheme="majorHAnsi"/>
                <w:b/>
              </w:rPr>
            </w:pPr>
            <w:r w:rsidRPr="00D51E1D">
              <w:rPr>
                <w:rFonts w:asciiTheme="majorHAnsi" w:hAnsiTheme="majorHAnsi" w:cstheme="majorHAnsi"/>
                <w:b/>
              </w:rPr>
              <w:t>U</w:t>
            </w:r>
            <w:r w:rsidR="00954AEE" w:rsidRPr="00D51E1D">
              <w:rPr>
                <w:rFonts w:asciiTheme="majorHAnsi" w:hAnsiTheme="majorHAnsi" w:cstheme="majorHAnsi"/>
                <w:b/>
              </w:rPr>
              <w:t xml:space="preserve">pdate from the Bishop of Chelmsford on the discussions on Intentional Discipleship at the 2016 Anglican Communion Council </w:t>
            </w:r>
          </w:p>
        </w:tc>
        <w:tc>
          <w:tcPr>
            <w:tcW w:w="1700" w:type="dxa"/>
          </w:tcPr>
          <w:p w14:paraId="41F14546" w14:textId="3F0EDF89" w:rsidR="00954AEE" w:rsidRDefault="00954AEE" w:rsidP="00954AEE">
            <w:pPr>
              <w:spacing w:before="0" w:after="120"/>
              <w:rPr>
                <w:rFonts w:asciiTheme="majorHAnsi" w:hAnsiTheme="majorHAnsi" w:cstheme="majorHAnsi"/>
                <w:b/>
              </w:rPr>
            </w:pPr>
          </w:p>
        </w:tc>
        <w:tc>
          <w:tcPr>
            <w:tcW w:w="1417" w:type="dxa"/>
          </w:tcPr>
          <w:p w14:paraId="5B86DD60" w14:textId="77777777" w:rsidR="00D51E1D" w:rsidRDefault="00D51E1D" w:rsidP="00D51E1D">
            <w:pPr>
              <w:spacing w:before="0" w:after="120"/>
              <w:rPr>
                <w:rFonts w:asciiTheme="majorHAnsi" w:hAnsiTheme="majorHAnsi" w:cstheme="majorHAnsi"/>
                <w:b/>
              </w:rPr>
            </w:pPr>
            <w:proofErr w:type="spellStart"/>
            <w:r>
              <w:rPr>
                <w:rFonts w:asciiTheme="majorHAnsi" w:hAnsiTheme="majorHAnsi" w:cstheme="majorHAnsi"/>
                <w:b/>
              </w:rPr>
              <w:t>SecGen</w:t>
            </w:r>
            <w:proofErr w:type="spellEnd"/>
            <w:r>
              <w:rPr>
                <w:rFonts w:asciiTheme="majorHAnsi" w:hAnsiTheme="majorHAnsi" w:cstheme="majorHAnsi"/>
                <w:b/>
              </w:rPr>
              <w:t>/</w:t>
            </w:r>
          </w:p>
          <w:p w14:paraId="5FFB680B" w14:textId="5FE7A4A8" w:rsidR="00954AEE" w:rsidRDefault="00D51E1D" w:rsidP="00D51E1D">
            <w:pPr>
              <w:spacing w:before="0" w:after="120"/>
              <w:rPr>
                <w:rFonts w:asciiTheme="majorHAnsi" w:hAnsiTheme="majorHAnsi" w:cstheme="majorHAnsi"/>
                <w:b/>
              </w:rPr>
            </w:pPr>
            <w:r>
              <w:rPr>
                <w:rFonts w:asciiTheme="majorHAnsi" w:hAnsiTheme="majorHAnsi" w:cstheme="majorHAnsi"/>
                <w:b/>
              </w:rPr>
              <w:t>Clerk</w:t>
            </w:r>
          </w:p>
        </w:tc>
      </w:tr>
      <w:tr w:rsidR="004C37E7" w:rsidRPr="003A1F3B" w14:paraId="5D05B573" w14:textId="77777777" w:rsidTr="004D54CA">
        <w:tc>
          <w:tcPr>
            <w:tcW w:w="567" w:type="dxa"/>
          </w:tcPr>
          <w:p w14:paraId="0C5162F6" w14:textId="77777777" w:rsidR="004C37E7" w:rsidRDefault="004C37E7" w:rsidP="00954AEE">
            <w:pPr>
              <w:spacing w:before="0" w:after="120"/>
              <w:rPr>
                <w:rFonts w:asciiTheme="majorHAnsi" w:hAnsiTheme="majorHAnsi" w:cstheme="majorHAnsi"/>
                <w:b/>
              </w:rPr>
            </w:pPr>
          </w:p>
        </w:tc>
        <w:tc>
          <w:tcPr>
            <w:tcW w:w="7367" w:type="dxa"/>
            <w:gridSpan w:val="2"/>
          </w:tcPr>
          <w:p w14:paraId="3ABB8BA3" w14:textId="77777777" w:rsidR="004C37E7" w:rsidRDefault="004C37E7" w:rsidP="00954AEE">
            <w:pPr>
              <w:spacing w:before="0" w:after="120"/>
              <w:rPr>
                <w:rFonts w:asciiTheme="majorHAnsi" w:hAnsiTheme="majorHAnsi" w:cstheme="majorHAnsi"/>
              </w:rPr>
            </w:pPr>
            <w:r>
              <w:rPr>
                <w:rFonts w:asciiTheme="majorHAnsi" w:hAnsiTheme="majorHAnsi" w:cstheme="majorHAnsi"/>
              </w:rPr>
              <w:t>The House took note of the presentation and requested the House of Bishops Standing Committee to consider the resolutions made and how they should be handled at future Synod meetings.</w:t>
            </w:r>
          </w:p>
          <w:p w14:paraId="361F1A08" w14:textId="35CC5A18" w:rsidR="004C37E7" w:rsidRDefault="004C37E7" w:rsidP="00954AEE">
            <w:pPr>
              <w:spacing w:before="0" w:after="120"/>
              <w:rPr>
                <w:rFonts w:asciiTheme="majorHAnsi" w:hAnsiTheme="majorHAnsi" w:cstheme="majorHAnsi"/>
                <w:b/>
              </w:rPr>
            </w:pPr>
            <w:r>
              <w:rPr>
                <w:rFonts w:asciiTheme="majorHAnsi" w:hAnsiTheme="majorHAnsi" w:cstheme="majorHAnsi"/>
              </w:rPr>
              <w:t>The House requested that the ACO document on “Intentional Discipleship and Disciple-Making” be circulated to all members of the House of Bishops for information.</w:t>
            </w:r>
          </w:p>
        </w:tc>
        <w:tc>
          <w:tcPr>
            <w:tcW w:w="1417" w:type="dxa"/>
          </w:tcPr>
          <w:p w14:paraId="62366D23" w14:textId="43C0EE68" w:rsidR="004C37E7" w:rsidRDefault="004C37E7" w:rsidP="00954AEE">
            <w:pPr>
              <w:spacing w:before="0" w:after="120"/>
              <w:rPr>
                <w:rFonts w:asciiTheme="majorHAnsi" w:hAnsiTheme="majorHAnsi" w:cstheme="majorHAnsi"/>
                <w:b/>
              </w:rPr>
            </w:pPr>
          </w:p>
        </w:tc>
      </w:tr>
      <w:tr w:rsidR="000C24F3" w:rsidRPr="00705C9A" w14:paraId="63C775DB" w14:textId="24BA5593" w:rsidTr="004D54CA">
        <w:tc>
          <w:tcPr>
            <w:tcW w:w="567" w:type="dxa"/>
          </w:tcPr>
          <w:p w14:paraId="7B881D03" w14:textId="6135B164" w:rsidR="000C24F3" w:rsidRPr="00705C9A" w:rsidRDefault="005558A1" w:rsidP="0046510B">
            <w:pPr>
              <w:spacing w:before="0" w:after="120"/>
              <w:rPr>
                <w:rFonts w:asciiTheme="majorHAnsi" w:hAnsiTheme="majorHAnsi" w:cstheme="majorHAnsi"/>
                <w:b/>
              </w:rPr>
            </w:pPr>
            <w:r>
              <w:rPr>
                <w:rFonts w:asciiTheme="majorHAnsi" w:hAnsiTheme="majorHAnsi" w:cstheme="majorHAnsi"/>
                <w:b/>
              </w:rPr>
              <w:t>12</w:t>
            </w:r>
            <w:r w:rsidR="000C24F3" w:rsidRPr="00705C9A">
              <w:rPr>
                <w:rFonts w:asciiTheme="majorHAnsi" w:hAnsiTheme="majorHAnsi" w:cstheme="majorHAnsi"/>
                <w:b/>
              </w:rPr>
              <w:t>.</w:t>
            </w:r>
          </w:p>
        </w:tc>
        <w:tc>
          <w:tcPr>
            <w:tcW w:w="5667" w:type="dxa"/>
          </w:tcPr>
          <w:p w14:paraId="2FCDF361" w14:textId="57AD8002" w:rsidR="000C24F3" w:rsidRPr="00705C9A" w:rsidRDefault="000C24F3" w:rsidP="00F44001">
            <w:pPr>
              <w:spacing w:before="0" w:after="120"/>
              <w:rPr>
                <w:rFonts w:asciiTheme="majorHAnsi" w:hAnsiTheme="majorHAnsi" w:cstheme="majorHAnsi"/>
                <w:b/>
              </w:rPr>
            </w:pPr>
            <w:r w:rsidRPr="00705C9A">
              <w:rPr>
                <w:rFonts w:asciiTheme="majorHAnsi" w:hAnsiTheme="majorHAnsi" w:cstheme="majorHAnsi"/>
                <w:b/>
              </w:rPr>
              <w:t>Renewal and Reform</w:t>
            </w:r>
            <w:r w:rsidR="00705C9A" w:rsidRPr="00705C9A">
              <w:rPr>
                <w:rFonts w:asciiTheme="majorHAnsi" w:hAnsiTheme="majorHAnsi" w:cstheme="majorHAnsi"/>
                <w:b/>
              </w:rPr>
              <w:t>:</w:t>
            </w:r>
            <w:r w:rsidRPr="00705C9A">
              <w:rPr>
                <w:rFonts w:asciiTheme="majorHAnsi" w:hAnsiTheme="majorHAnsi" w:cstheme="majorHAnsi"/>
                <w:b/>
              </w:rPr>
              <w:t xml:space="preserve"> </w:t>
            </w:r>
            <w:r w:rsidR="00705C9A" w:rsidRPr="00705C9A">
              <w:rPr>
                <w:rFonts w:asciiTheme="majorHAnsi" w:hAnsiTheme="majorHAnsi" w:cstheme="majorHAnsi"/>
                <w:b/>
              </w:rPr>
              <w:t>Vision and Narrative &amp; update</w:t>
            </w:r>
          </w:p>
        </w:tc>
        <w:tc>
          <w:tcPr>
            <w:tcW w:w="1700" w:type="dxa"/>
          </w:tcPr>
          <w:p w14:paraId="0AFE95DA" w14:textId="45EF3508" w:rsidR="000C24F3" w:rsidRPr="00705C9A" w:rsidRDefault="000C24F3" w:rsidP="00F44001">
            <w:pPr>
              <w:spacing w:before="0" w:after="120"/>
              <w:rPr>
                <w:rFonts w:asciiTheme="majorHAnsi" w:hAnsiTheme="majorHAnsi" w:cstheme="majorHAnsi"/>
                <w:b/>
              </w:rPr>
            </w:pPr>
            <w:r w:rsidRPr="00705C9A">
              <w:rPr>
                <w:rFonts w:asciiTheme="majorHAnsi" w:hAnsiTheme="majorHAnsi" w:cstheme="majorHAnsi"/>
                <w:b/>
              </w:rPr>
              <w:t>HB(16)09</w:t>
            </w:r>
          </w:p>
        </w:tc>
        <w:tc>
          <w:tcPr>
            <w:tcW w:w="1417" w:type="dxa"/>
          </w:tcPr>
          <w:p w14:paraId="1B71BB20" w14:textId="70D5FA33" w:rsidR="000C24F3" w:rsidRPr="00705C9A" w:rsidRDefault="00705C9A" w:rsidP="00F44001">
            <w:pPr>
              <w:spacing w:before="0" w:after="120"/>
              <w:rPr>
                <w:rFonts w:asciiTheme="majorHAnsi" w:hAnsiTheme="majorHAnsi" w:cstheme="majorHAnsi"/>
                <w:b/>
              </w:rPr>
            </w:pPr>
            <w:r w:rsidRPr="00705C9A">
              <w:rPr>
                <w:rFonts w:asciiTheme="majorHAnsi" w:hAnsiTheme="majorHAnsi" w:cstheme="majorHAnsi"/>
                <w:b/>
              </w:rPr>
              <w:t>M Eastwood</w:t>
            </w:r>
          </w:p>
        </w:tc>
      </w:tr>
      <w:tr w:rsidR="00705C9A" w:rsidRPr="003A1F3B" w14:paraId="3EA21516" w14:textId="06EEB3B4" w:rsidTr="004D54CA">
        <w:tc>
          <w:tcPr>
            <w:tcW w:w="567" w:type="dxa"/>
          </w:tcPr>
          <w:p w14:paraId="622B3003" w14:textId="77777777" w:rsidR="00705C9A" w:rsidRDefault="00705C9A" w:rsidP="0046510B">
            <w:pPr>
              <w:spacing w:before="0" w:after="120"/>
              <w:rPr>
                <w:rFonts w:asciiTheme="majorHAnsi" w:hAnsiTheme="majorHAnsi" w:cstheme="majorHAnsi"/>
                <w:b/>
              </w:rPr>
            </w:pPr>
          </w:p>
        </w:tc>
        <w:tc>
          <w:tcPr>
            <w:tcW w:w="8784" w:type="dxa"/>
            <w:gridSpan w:val="3"/>
          </w:tcPr>
          <w:p w14:paraId="0E70A901" w14:textId="0C5BF3FB" w:rsidR="00705C9A" w:rsidRDefault="00705C9A" w:rsidP="00705C9A">
            <w:pPr>
              <w:spacing w:before="0" w:after="120"/>
              <w:rPr>
                <w:rFonts w:asciiTheme="majorHAnsi" w:hAnsiTheme="majorHAnsi" w:cstheme="majorHAnsi"/>
                <w:b/>
              </w:rPr>
            </w:pPr>
            <w:r>
              <w:rPr>
                <w:rFonts w:asciiTheme="majorHAnsi" w:hAnsiTheme="majorHAnsi" w:cstheme="majorHAnsi"/>
              </w:rPr>
              <w:t xml:space="preserve">The House agreed the Vision and Narrative document and commended it to go forward to General Synod with some minor amendments.  </w:t>
            </w:r>
          </w:p>
        </w:tc>
      </w:tr>
      <w:tr w:rsidR="000C24F3" w:rsidRPr="00804BA4" w14:paraId="67850223" w14:textId="13105013" w:rsidTr="004D54CA">
        <w:tc>
          <w:tcPr>
            <w:tcW w:w="567" w:type="dxa"/>
          </w:tcPr>
          <w:p w14:paraId="62D904AB" w14:textId="1DA624D4" w:rsidR="000C24F3" w:rsidRPr="00804BA4" w:rsidRDefault="005558A1" w:rsidP="00F65CD6">
            <w:pPr>
              <w:spacing w:before="0" w:after="120"/>
              <w:rPr>
                <w:rFonts w:asciiTheme="majorHAnsi" w:hAnsiTheme="majorHAnsi" w:cstheme="majorHAnsi"/>
                <w:b/>
              </w:rPr>
            </w:pPr>
            <w:r>
              <w:rPr>
                <w:rFonts w:asciiTheme="majorHAnsi" w:hAnsiTheme="majorHAnsi" w:cstheme="majorHAnsi"/>
                <w:b/>
              </w:rPr>
              <w:t>13</w:t>
            </w:r>
            <w:r w:rsidR="000C24F3" w:rsidRPr="00804BA4">
              <w:rPr>
                <w:rFonts w:asciiTheme="majorHAnsi" w:hAnsiTheme="majorHAnsi" w:cstheme="majorHAnsi"/>
                <w:b/>
              </w:rPr>
              <w:t>.</w:t>
            </w:r>
          </w:p>
        </w:tc>
        <w:tc>
          <w:tcPr>
            <w:tcW w:w="5667" w:type="dxa"/>
          </w:tcPr>
          <w:p w14:paraId="3A94FC46" w14:textId="138B44AE" w:rsidR="000C24F3" w:rsidRPr="00804BA4" w:rsidRDefault="000C24F3" w:rsidP="00F44001">
            <w:pPr>
              <w:spacing w:before="0" w:after="120"/>
              <w:rPr>
                <w:rFonts w:asciiTheme="majorHAnsi" w:hAnsiTheme="majorHAnsi" w:cstheme="majorHAnsi"/>
                <w:b/>
              </w:rPr>
            </w:pPr>
            <w:r w:rsidRPr="00804BA4">
              <w:rPr>
                <w:rFonts w:asciiTheme="majorHAnsi" w:hAnsiTheme="majorHAnsi" w:cstheme="majorHAnsi"/>
                <w:b/>
              </w:rPr>
              <w:t xml:space="preserve">Welfare Reform  </w:t>
            </w:r>
          </w:p>
        </w:tc>
        <w:tc>
          <w:tcPr>
            <w:tcW w:w="1700" w:type="dxa"/>
          </w:tcPr>
          <w:p w14:paraId="009ECF58" w14:textId="64AF6D74" w:rsidR="000C24F3" w:rsidRPr="00804BA4" w:rsidRDefault="000C24F3" w:rsidP="00BB7CBF">
            <w:pPr>
              <w:spacing w:before="0" w:after="120"/>
              <w:rPr>
                <w:rFonts w:asciiTheme="majorHAnsi" w:hAnsiTheme="majorHAnsi" w:cstheme="majorHAnsi"/>
                <w:b/>
              </w:rPr>
            </w:pPr>
            <w:r w:rsidRPr="00804BA4">
              <w:rPr>
                <w:rFonts w:asciiTheme="majorHAnsi" w:hAnsiTheme="majorHAnsi" w:cstheme="majorHAnsi"/>
                <w:b/>
              </w:rPr>
              <w:t>HB(16)10</w:t>
            </w:r>
          </w:p>
        </w:tc>
        <w:tc>
          <w:tcPr>
            <w:tcW w:w="1417" w:type="dxa"/>
          </w:tcPr>
          <w:p w14:paraId="73DCB208" w14:textId="2AA20807" w:rsidR="000C24F3" w:rsidRPr="00804BA4" w:rsidRDefault="00804BA4" w:rsidP="00BB7CBF">
            <w:pPr>
              <w:spacing w:before="0" w:after="120"/>
              <w:rPr>
                <w:rFonts w:asciiTheme="majorHAnsi" w:hAnsiTheme="majorHAnsi" w:cstheme="majorHAnsi"/>
                <w:b/>
              </w:rPr>
            </w:pPr>
            <w:r w:rsidRPr="00804BA4">
              <w:rPr>
                <w:rFonts w:asciiTheme="majorHAnsi" w:hAnsiTheme="majorHAnsi" w:cstheme="majorHAnsi"/>
                <w:b/>
              </w:rPr>
              <w:t>M Brown</w:t>
            </w:r>
          </w:p>
        </w:tc>
      </w:tr>
      <w:tr w:rsidR="00804BA4" w:rsidRPr="003A1F3B" w14:paraId="6AAFD139" w14:textId="74A6C188" w:rsidTr="004D54CA">
        <w:tc>
          <w:tcPr>
            <w:tcW w:w="567" w:type="dxa"/>
          </w:tcPr>
          <w:p w14:paraId="3101873C" w14:textId="77777777" w:rsidR="00804BA4" w:rsidRDefault="00804BA4" w:rsidP="00F65CD6">
            <w:pPr>
              <w:spacing w:before="0" w:after="120"/>
              <w:rPr>
                <w:rFonts w:asciiTheme="majorHAnsi" w:hAnsiTheme="majorHAnsi" w:cstheme="majorHAnsi"/>
                <w:b/>
              </w:rPr>
            </w:pPr>
          </w:p>
        </w:tc>
        <w:tc>
          <w:tcPr>
            <w:tcW w:w="8784" w:type="dxa"/>
            <w:gridSpan w:val="3"/>
          </w:tcPr>
          <w:p w14:paraId="3C5B7C83" w14:textId="2949C554" w:rsidR="00804BA4" w:rsidRDefault="00804BA4" w:rsidP="00F44001">
            <w:pPr>
              <w:spacing w:before="0" w:after="120"/>
              <w:rPr>
                <w:rFonts w:asciiTheme="majorHAnsi" w:hAnsiTheme="majorHAnsi" w:cstheme="majorHAnsi"/>
                <w:b/>
              </w:rPr>
            </w:pPr>
            <w:r>
              <w:rPr>
                <w:rFonts w:asciiTheme="majorHAnsi" w:hAnsiTheme="majorHAnsi" w:cstheme="majorHAnsi"/>
              </w:rPr>
              <w:t>The House agreed that the paper should be posted on the Church of England website for reflection and study.</w:t>
            </w:r>
            <w:r w:rsidR="00C96C86">
              <w:rPr>
                <w:rFonts w:asciiTheme="majorHAnsi" w:hAnsiTheme="majorHAnsi" w:cstheme="majorHAnsi"/>
              </w:rPr>
              <w:t xml:space="preserve">  It should be offered to Government and other interested parties in a coordinated manner.</w:t>
            </w:r>
          </w:p>
        </w:tc>
      </w:tr>
      <w:tr w:rsidR="000A1499" w:rsidRPr="008276EA" w14:paraId="4F8BD12C" w14:textId="77777777" w:rsidTr="004D54CA">
        <w:tc>
          <w:tcPr>
            <w:tcW w:w="567" w:type="dxa"/>
          </w:tcPr>
          <w:p w14:paraId="0DCCF3D7" w14:textId="61038519" w:rsidR="000A1499" w:rsidRPr="008276EA" w:rsidRDefault="005558A1" w:rsidP="000A1499">
            <w:pPr>
              <w:spacing w:before="0" w:after="120"/>
              <w:rPr>
                <w:rFonts w:asciiTheme="majorHAnsi" w:hAnsiTheme="majorHAnsi" w:cstheme="majorHAnsi"/>
                <w:b/>
              </w:rPr>
            </w:pPr>
            <w:r>
              <w:rPr>
                <w:rFonts w:asciiTheme="majorHAnsi" w:hAnsiTheme="majorHAnsi" w:cstheme="majorHAnsi"/>
                <w:b/>
              </w:rPr>
              <w:t>14</w:t>
            </w:r>
            <w:r w:rsidR="000A1499" w:rsidRPr="008276EA">
              <w:rPr>
                <w:rFonts w:asciiTheme="majorHAnsi" w:hAnsiTheme="majorHAnsi" w:cstheme="majorHAnsi"/>
                <w:b/>
              </w:rPr>
              <w:t>.</w:t>
            </w:r>
          </w:p>
        </w:tc>
        <w:tc>
          <w:tcPr>
            <w:tcW w:w="5667" w:type="dxa"/>
          </w:tcPr>
          <w:p w14:paraId="0AB34491" w14:textId="3E5E69D4" w:rsidR="000A1499" w:rsidRPr="008276EA" w:rsidRDefault="000A1499" w:rsidP="000A1499">
            <w:pPr>
              <w:spacing w:before="0" w:after="120"/>
              <w:rPr>
                <w:rFonts w:asciiTheme="majorHAnsi" w:hAnsiTheme="majorHAnsi" w:cstheme="majorHAnsi"/>
                <w:b/>
              </w:rPr>
            </w:pPr>
            <w:r w:rsidRPr="008276EA">
              <w:rPr>
                <w:rFonts w:asciiTheme="majorHAnsi" w:eastAsiaTheme="majorEastAsia" w:hAnsiTheme="majorHAnsi" w:cstheme="majorBidi"/>
                <w:b/>
                <w:bCs/>
                <w:szCs w:val="28"/>
              </w:rPr>
              <w:t>Nurturing and Discerning Senior Leaders – A Report to General Synod</w:t>
            </w:r>
          </w:p>
        </w:tc>
        <w:tc>
          <w:tcPr>
            <w:tcW w:w="1700" w:type="dxa"/>
          </w:tcPr>
          <w:p w14:paraId="1A5A30C4" w14:textId="470EB71E" w:rsidR="000A1499" w:rsidRPr="008276EA" w:rsidRDefault="000A1499" w:rsidP="000A1499">
            <w:pPr>
              <w:spacing w:before="0" w:after="120"/>
              <w:rPr>
                <w:rFonts w:asciiTheme="majorHAnsi" w:hAnsiTheme="majorHAnsi" w:cstheme="majorHAnsi"/>
                <w:b/>
              </w:rPr>
            </w:pPr>
            <w:r w:rsidRPr="008276EA">
              <w:rPr>
                <w:rFonts w:asciiTheme="majorHAnsi" w:hAnsiTheme="majorHAnsi" w:cstheme="majorHAnsi"/>
                <w:b/>
              </w:rPr>
              <w:t>HB(16)12</w:t>
            </w:r>
          </w:p>
        </w:tc>
        <w:tc>
          <w:tcPr>
            <w:tcW w:w="1417" w:type="dxa"/>
          </w:tcPr>
          <w:p w14:paraId="110D8AA0" w14:textId="3DB8DD51" w:rsidR="000A1499" w:rsidRPr="008276EA" w:rsidRDefault="00857E3D" w:rsidP="000A1499">
            <w:pPr>
              <w:spacing w:before="0" w:after="120"/>
              <w:rPr>
                <w:rFonts w:asciiTheme="majorHAnsi" w:hAnsiTheme="majorHAnsi" w:cstheme="majorHAnsi"/>
                <w:b/>
              </w:rPr>
            </w:pPr>
            <w:r>
              <w:rPr>
                <w:rFonts w:asciiTheme="majorHAnsi" w:hAnsiTheme="majorHAnsi" w:cstheme="majorHAnsi"/>
                <w:b/>
              </w:rPr>
              <w:t>C Boddington</w:t>
            </w:r>
          </w:p>
        </w:tc>
      </w:tr>
      <w:tr w:rsidR="00857E3D" w:rsidRPr="003A1F3B" w14:paraId="665135CA" w14:textId="77777777" w:rsidTr="004D54CA">
        <w:tc>
          <w:tcPr>
            <w:tcW w:w="567" w:type="dxa"/>
          </w:tcPr>
          <w:p w14:paraId="23CDACA8" w14:textId="77777777" w:rsidR="00857E3D" w:rsidRDefault="00857E3D" w:rsidP="000A1499">
            <w:pPr>
              <w:spacing w:before="0" w:after="120"/>
              <w:rPr>
                <w:rFonts w:asciiTheme="majorHAnsi" w:hAnsiTheme="majorHAnsi" w:cstheme="majorHAnsi"/>
                <w:b/>
              </w:rPr>
            </w:pPr>
          </w:p>
        </w:tc>
        <w:tc>
          <w:tcPr>
            <w:tcW w:w="8784" w:type="dxa"/>
            <w:gridSpan w:val="3"/>
          </w:tcPr>
          <w:p w14:paraId="02071F87" w14:textId="55C7D099" w:rsidR="00857E3D" w:rsidRPr="002F7595" w:rsidRDefault="00857E3D" w:rsidP="000A1499">
            <w:pPr>
              <w:spacing w:before="0" w:after="120"/>
              <w:rPr>
                <w:rFonts w:asciiTheme="majorHAnsi" w:hAnsiTheme="majorHAnsi" w:cstheme="majorHAnsi"/>
                <w:b/>
              </w:rPr>
            </w:pPr>
            <w:r>
              <w:rPr>
                <w:rFonts w:asciiTheme="majorHAnsi" w:eastAsiaTheme="majorEastAsia" w:hAnsiTheme="majorHAnsi" w:cstheme="majorBidi"/>
                <w:bCs/>
                <w:szCs w:val="28"/>
              </w:rPr>
              <w:t>The House noted the report and endorsed it to go forward for debate at the July General Synod</w:t>
            </w:r>
          </w:p>
        </w:tc>
      </w:tr>
      <w:tr w:rsidR="000C24F3" w:rsidRPr="00857E3D" w14:paraId="41AC96DA" w14:textId="1CC47C0B" w:rsidTr="004D54CA">
        <w:tc>
          <w:tcPr>
            <w:tcW w:w="567" w:type="dxa"/>
          </w:tcPr>
          <w:p w14:paraId="6350AC33" w14:textId="69007A48" w:rsidR="000C24F3" w:rsidRPr="00857E3D" w:rsidRDefault="005558A1" w:rsidP="00F65CD6">
            <w:pPr>
              <w:spacing w:before="0" w:after="120"/>
              <w:rPr>
                <w:rFonts w:asciiTheme="majorHAnsi" w:hAnsiTheme="majorHAnsi" w:cstheme="majorHAnsi"/>
                <w:b/>
              </w:rPr>
            </w:pPr>
            <w:r>
              <w:rPr>
                <w:rFonts w:asciiTheme="majorHAnsi" w:hAnsiTheme="majorHAnsi" w:cstheme="majorHAnsi"/>
                <w:b/>
              </w:rPr>
              <w:lastRenderedPageBreak/>
              <w:t>15</w:t>
            </w:r>
            <w:r w:rsidR="000C24F3" w:rsidRPr="00857E3D">
              <w:rPr>
                <w:rFonts w:asciiTheme="majorHAnsi" w:hAnsiTheme="majorHAnsi" w:cstheme="majorHAnsi"/>
                <w:b/>
              </w:rPr>
              <w:t>.</w:t>
            </w:r>
          </w:p>
        </w:tc>
        <w:tc>
          <w:tcPr>
            <w:tcW w:w="5667" w:type="dxa"/>
          </w:tcPr>
          <w:p w14:paraId="28EB1DE2" w14:textId="77777777" w:rsidR="000C24F3" w:rsidRPr="00857E3D" w:rsidRDefault="000C24F3" w:rsidP="00B175FF">
            <w:pPr>
              <w:spacing w:before="0" w:after="120"/>
              <w:rPr>
                <w:rFonts w:asciiTheme="majorHAnsi" w:hAnsiTheme="majorHAnsi" w:cstheme="majorHAnsi"/>
                <w:b/>
              </w:rPr>
            </w:pPr>
            <w:r w:rsidRPr="00857E3D">
              <w:rPr>
                <w:rFonts w:asciiTheme="majorHAnsi" w:hAnsiTheme="majorHAnsi" w:cstheme="majorHAnsi"/>
                <w:b/>
              </w:rPr>
              <w:t xml:space="preserve">Collaboration between the House of Bishops and the Archbishops’ Council </w:t>
            </w:r>
          </w:p>
        </w:tc>
        <w:tc>
          <w:tcPr>
            <w:tcW w:w="1700" w:type="dxa"/>
          </w:tcPr>
          <w:p w14:paraId="5EE63C85" w14:textId="57F594EB" w:rsidR="000C24F3" w:rsidRPr="00857E3D" w:rsidRDefault="000C24F3" w:rsidP="00BB7CBF">
            <w:pPr>
              <w:spacing w:before="0" w:after="120"/>
              <w:rPr>
                <w:rFonts w:asciiTheme="majorHAnsi" w:hAnsiTheme="majorHAnsi" w:cstheme="majorHAnsi"/>
                <w:b/>
              </w:rPr>
            </w:pPr>
            <w:r w:rsidRPr="00857E3D">
              <w:rPr>
                <w:rFonts w:asciiTheme="majorHAnsi" w:hAnsiTheme="majorHAnsi" w:cstheme="majorHAnsi"/>
                <w:b/>
              </w:rPr>
              <w:t>HB(16)11</w:t>
            </w:r>
          </w:p>
        </w:tc>
        <w:tc>
          <w:tcPr>
            <w:tcW w:w="1417" w:type="dxa"/>
          </w:tcPr>
          <w:p w14:paraId="38D76C4B" w14:textId="49FE791E" w:rsidR="000C24F3" w:rsidRPr="00857E3D" w:rsidRDefault="002024AD" w:rsidP="00BB7CBF">
            <w:pPr>
              <w:spacing w:before="0" w:after="120"/>
              <w:rPr>
                <w:rFonts w:asciiTheme="majorHAnsi" w:hAnsiTheme="majorHAnsi" w:cstheme="majorHAnsi"/>
                <w:b/>
              </w:rPr>
            </w:pPr>
            <w:proofErr w:type="spellStart"/>
            <w:r>
              <w:rPr>
                <w:rFonts w:asciiTheme="majorHAnsi" w:hAnsiTheme="majorHAnsi" w:cstheme="majorHAnsi"/>
                <w:b/>
              </w:rPr>
              <w:t>SecGen</w:t>
            </w:r>
            <w:proofErr w:type="spellEnd"/>
          </w:p>
        </w:tc>
      </w:tr>
      <w:tr w:rsidR="002024AD" w:rsidRPr="003A1F3B" w14:paraId="60328725" w14:textId="3B6238DC" w:rsidTr="004D54CA">
        <w:tc>
          <w:tcPr>
            <w:tcW w:w="567" w:type="dxa"/>
          </w:tcPr>
          <w:p w14:paraId="09977835" w14:textId="2B322BC3" w:rsidR="002024AD" w:rsidRPr="003A1F3B" w:rsidRDefault="002024AD" w:rsidP="00F65CD6">
            <w:pPr>
              <w:spacing w:before="0" w:after="120"/>
              <w:rPr>
                <w:rFonts w:asciiTheme="majorHAnsi" w:hAnsiTheme="majorHAnsi" w:cstheme="majorHAnsi"/>
                <w:b/>
              </w:rPr>
            </w:pPr>
          </w:p>
        </w:tc>
        <w:tc>
          <w:tcPr>
            <w:tcW w:w="8784" w:type="dxa"/>
            <w:gridSpan w:val="3"/>
          </w:tcPr>
          <w:p w14:paraId="422C31EE" w14:textId="7ECC84ED" w:rsidR="002024AD" w:rsidRPr="00BB7CBF" w:rsidRDefault="002024AD" w:rsidP="00BB7CBF">
            <w:pPr>
              <w:spacing w:before="0" w:after="120"/>
              <w:rPr>
                <w:rFonts w:asciiTheme="majorHAnsi" w:hAnsiTheme="majorHAnsi" w:cstheme="majorHAnsi"/>
                <w:b/>
              </w:rPr>
            </w:pPr>
            <w:r>
              <w:rPr>
                <w:rFonts w:asciiTheme="majorHAnsi" w:hAnsiTheme="majorHAnsi" w:cstheme="majorHAnsi"/>
              </w:rPr>
              <w:t xml:space="preserve">The House agreed in principle to a joint meeting between the Archbishops’ Council and the full membership of the House of Bishops. They agreed that the agenda would cover Renewal and Reform, Safeguarding and Education matters.  The House requested the Secretary General and the House of Bishops Standing Committee to consider possible dates for scheduling the meeting.  </w:t>
            </w:r>
          </w:p>
        </w:tc>
      </w:tr>
      <w:tr w:rsidR="004D54CA" w:rsidRPr="005558A1" w14:paraId="06C29206" w14:textId="7A9F6804" w:rsidTr="004D54CA">
        <w:tc>
          <w:tcPr>
            <w:tcW w:w="567" w:type="dxa"/>
          </w:tcPr>
          <w:p w14:paraId="17419F6F" w14:textId="4816762B" w:rsidR="004D54CA" w:rsidRPr="005558A1" w:rsidRDefault="004D54CA" w:rsidP="005558A1">
            <w:pPr>
              <w:spacing w:before="0" w:after="120"/>
              <w:rPr>
                <w:rFonts w:asciiTheme="majorHAnsi" w:hAnsiTheme="majorHAnsi" w:cstheme="majorHAnsi"/>
                <w:b/>
              </w:rPr>
            </w:pPr>
            <w:r w:rsidRPr="005558A1">
              <w:rPr>
                <w:rFonts w:asciiTheme="majorHAnsi" w:hAnsiTheme="majorHAnsi" w:cstheme="majorHAnsi"/>
                <w:b/>
              </w:rPr>
              <w:t>1</w:t>
            </w:r>
            <w:r w:rsidR="005558A1">
              <w:rPr>
                <w:rFonts w:asciiTheme="majorHAnsi" w:hAnsiTheme="majorHAnsi" w:cstheme="majorHAnsi"/>
                <w:b/>
              </w:rPr>
              <w:t>6</w:t>
            </w:r>
            <w:r w:rsidRPr="005558A1">
              <w:rPr>
                <w:rFonts w:asciiTheme="majorHAnsi" w:hAnsiTheme="majorHAnsi" w:cstheme="majorHAnsi"/>
                <w:b/>
              </w:rPr>
              <w:t>.</w:t>
            </w:r>
          </w:p>
        </w:tc>
        <w:tc>
          <w:tcPr>
            <w:tcW w:w="5667" w:type="dxa"/>
          </w:tcPr>
          <w:p w14:paraId="4B8E1C19" w14:textId="2792ACA1" w:rsidR="004D54CA" w:rsidRPr="005558A1" w:rsidRDefault="004D54CA" w:rsidP="00CA3B7F">
            <w:pPr>
              <w:spacing w:before="0" w:after="120"/>
              <w:rPr>
                <w:rFonts w:asciiTheme="majorHAnsi" w:hAnsiTheme="majorHAnsi" w:cstheme="majorHAnsi"/>
                <w:b/>
              </w:rPr>
            </w:pPr>
            <w:r w:rsidRPr="005558A1">
              <w:rPr>
                <w:rFonts w:asciiTheme="majorHAnsi" w:hAnsiTheme="majorHAnsi" w:cstheme="majorHAnsi"/>
                <w:b/>
              </w:rPr>
              <w:t xml:space="preserve">Amendments to Canon B8 and B38 </w:t>
            </w:r>
          </w:p>
        </w:tc>
        <w:tc>
          <w:tcPr>
            <w:tcW w:w="1700" w:type="dxa"/>
          </w:tcPr>
          <w:p w14:paraId="25D8BC75" w14:textId="66815CCC" w:rsidR="004D54CA" w:rsidRPr="005558A1" w:rsidRDefault="004D54CA" w:rsidP="00FE2EE2">
            <w:pPr>
              <w:spacing w:before="0" w:after="120"/>
              <w:rPr>
                <w:rFonts w:asciiTheme="majorHAnsi" w:hAnsiTheme="majorHAnsi" w:cstheme="majorHAnsi"/>
                <w:b/>
              </w:rPr>
            </w:pPr>
            <w:r w:rsidRPr="005558A1">
              <w:rPr>
                <w:rFonts w:asciiTheme="majorHAnsi" w:hAnsiTheme="majorHAnsi" w:cstheme="majorHAnsi"/>
                <w:b/>
              </w:rPr>
              <w:t>HB(16)14</w:t>
            </w:r>
          </w:p>
        </w:tc>
        <w:tc>
          <w:tcPr>
            <w:tcW w:w="1417" w:type="dxa"/>
          </w:tcPr>
          <w:p w14:paraId="50666807" w14:textId="2B9A079F" w:rsidR="004D54CA" w:rsidRPr="005558A1" w:rsidRDefault="004D54CA" w:rsidP="00FE2EE2">
            <w:pPr>
              <w:spacing w:before="0" w:after="120"/>
              <w:rPr>
                <w:rFonts w:asciiTheme="majorHAnsi" w:hAnsiTheme="majorHAnsi" w:cstheme="majorHAnsi"/>
                <w:b/>
              </w:rPr>
            </w:pPr>
            <w:r w:rsidRPr="005558A1">
              <w:rPr>
                <w:rFonts w:asciiTheme="majorHAnsi" w:hAnsiTheme="majorHAnsi" w:cstheme="majorHAnsi"/>
                <w:b/>
              </w:rPr>
              <w:t xml:space="preserve">A </w:t>
            </w:r>
            <w:proofErr w:type="spellStart"/>
            <w:r w:rsidRPr="005558A1">
              <w:rPr>
                <w:rFonts w:asciiTheme="majorHAnsi" w:hAnsiTheme="majorHAnsi" w:cstheme="majorHAnsi"/>
                <w:b/>
              </w:rPr>
              <w:t>McG</w:t>
            </w:r>
            <w:proofErr w:type="spellEnd"/>
          </w:p>
        </w:tc>
      </w:tr>
      <w:tr w:rsidR="004D54CA" w14:paraId="70894888" w14:textId="03B1A7CB" w:rsidTr="00BD641D">
        <w:tc>
          <w:tcPr>
            <w:tcW w:w="567" w:type="dxa"/>
          </w:tcPr>
          <w:p w14:paraId="62736462" w14:textId="77777777" w:rsidR="004D54CA" w:rsidRDefault="004D54CA" w:rsidP="00F65CD6">
            <w:pPr>
              <w:spacing w:before="0" w:after="120"/>
              <w:rPr>
                <w:rFonts w:asciiTheme="majorHAnsi" w:hAnsiTheme="majorHAnsi" w:cstheme="majorHAnsi"/>
                <w:b/>
              </w:rPr>
            </w:pPr>
          </w:p>
        </w:tc>
        <w:tc>
          <w:tcPr>
            <w:tcW w:w="8784" w:type="dxa"/>
            <w:gridSpan w:val="3"/>
          </w:tcPr>
          <w:p w14:paraId="517EC2A7" w14:textId="72E175F0" w:rsidR="004D54CA" w:rsidRDefault="004D54CA" w:rsidP="0033526F">
            <w:pPr>
              <w:spacing w:before="0" w:after="120"/>
              <w:rPr>
                <w:rFonts w:asciiTheme="majorHAnsi" w:hAnsiTheme="majorHAnsi" w:cstheme="majorHAnsi"/>
                <w:b/>
              </w:rPr>
            </w:pPr>
            <w:r>
              <w:rPr>
                <w:rFonts w:asciiTheme="majorHAnsi" w:hAnsiTheme="majorHAnsi" w:cstheme="majorHAnsi"/>
              </w:rPr>
              <w:t>The House agreed to the proposals set out in the paper and agreed that the legislation as proposed should be brought to the General Synod for First Consideration in July 2016.</w:t>
            </w:r>
          </w:p>
        </w:tc>
      </w:tr>
      <w:tr w:rsidR="004D54CA" w:rsidRPr="005558A1" w14:paraId="747829A1" w14:textId="77777777" w:rsidTr="004D54CA">
        <w:tc>
          <w:tcPr>
            <w:tcW w:w="567" w:type="dxa"/>
          </w:tcPr>
          <w:p w14:paraId="794C70AE" w14:textId="07879F98" w:rsidR="004D54CA" w:rsidRPr="005558A1" w:rsidRDefault="00C07DEE" w:rsidP="005558A1">
            <w:pPr>
              <w:spacing w:before="0" w:after="120"/>
              <w:rPr>
                <w:rFonts w:asciiTheme="majorHAnsi" w:hAnsiTheme="majorHAnsi" w:cstheme="majorHAnsi"/>
                <w:b/>
              </w:rPr>
            </w:pPr>
            <w:r w:rsidRPr="005558A1">
              <w:rPr>
                <w:rFonts w:asciiTheme="majorHAnsi" w:hAnsiTheme="majorHAnsi" w:cstheme="majorHAnsi"/>
                <w:b/>
              </w:rPr>
              <w:t>1</w:t>
            </w:r>
            <w:r w:rsidR="005558A1">
              <w:rPr>
                <w:rFonts w:asciiTheme="majorHAnsi" w:hAnsiTheme="majorHAnsi" w:cstheme="majorHAnsi"/>
                <w:b/>
              </w:rPr>
              <w:t>7</w:t>
            </w:r>
            <w:r w:rsidRPr="005558A1">
              <w:rPr>
                <w:rFonts w:asciiTheme="majorHAnsi" w:hAnsiTheme="majorHAnsi" w:cstheme="majorHAnsi"/>
                <w:b/>
              </w:rPr>
              <w:t>.</w:t>
            </w:r>
          </w:p>
        </w:tc>
        <w:tc>
          <w:tcPr>
            <w:tcW w:w="5667" w:type="dxa"/>
          </w:tcPr>
          <w:p w14:paraId="048BC24B" w14:textId="664DF879" w:rsidR="004D54CA" w:rsidRPr="005558A1" w:rsidRDefault="004D54CA" w:rsidP="00CA3B7F">
            <w:pPr>
              <w:spacing w:before="0" w:after="120"/>
              <w:rPr>
                <w:rFonts w:asciiTheme="majorHAnsi" w:hAnsiTheme="majorHAnsi" w:cstheme="majorHAnsi"/>
                <w:b/>
              </w:rPr>
            </w:pPr>
            <w:r w:rsidRPr="005558A1">
              <w:rPr>
                <w:rFonts w:asciiTheme="majorHAnsi" w:hAnsiTheme="majorHAnsi" w:cstheme="majorHAnsi"/>
                <w:b/>
                <w:szCs w:val="24"/>
              </w:rPr>
              <w:t>Representation of women in the House of Bishops/Changes to the Standing Orders</w:t>
            </w:r>
          </w:p>
        </w:tc>
        <w:tc>
          <w:tcPr>
            <w:tcW w:w="1700" w:type="dxa"/>
          </w:tcPr>
          <w:p w14:paraId="00A96D20" w14:textId="2EF14148" w:rsidR="004D54CA" w:rsidRPr="005558A1" w:rsidRDefault="004D54CA" w:rsidP="0033526F">
            <w:pPr>
              <w:spacing w:before="0" w:after="120"/>
              <w:rPr>
                <w:rFonts w:asciiTheme="majorHAnsi" w:hAnsiTheme="majorHAnsi" w:cstheme="majorHAnsi"/>
                <w:b/>
              </w:rPr>
            </w:pPr>
            <w:r w:rsidRPr="005558A1">
              <w:rPr>
                <w:rFonts w:asciiTheme="majorHAnsi" w:hAnsiTheme="majorHAnsi" w:cstheme="majorHAnsi"/>
                <w:b/>
              </w:rPr>
              <w:t>HB(16)16</w:t>
            </w:r>
          </w:p>
        </w:tc>
        <w:tc>
          <w:tcPr>
            <w:tcW w:w="1417" w:type="dxa"/>
          </w:tcPr>
          <w:p w14:paraId="7ECC08BD" w14:textId="539DF610" w:rsidR="004D54CA" w:rsidRPr="005558A1" w:rsidRDefault="004D54CA" w:rsidP="0033526F">
            <w:pPr>
              <w:spacing w:before="0" w:after="120"/>
              <w:rPr>
                <w:rFonts w:asciiTheme="majorHAnsi" w:hAnsiTheme="majorHAnsi" w:cstheme="majorHAnsi"/>
                <w:b/>
              </w:rPr>
            </w:pPr>
            <w:proofErr w:type="spellStart"/>
            <w:r w:rsidRPr="005558A1">
              <w:rPr>
                <w:rFonts w:asciiTheme="majorHAnsi" w:hAnsiTheme="majorHAnsi" w:cstheme="majorHAnsi"/>
                <w:b/>
              </w:rPr>
              <w:t>SecGen</w:t>
            </w:r>
            <w:proofErr w:type="spellEnd"/>
          </w:p>
        </w:tc>
      </w:tr>
      <w:tr w:rsidR="004D54CA" w14:paraId="25DA64D4" w14:textId="77777777" w:rsidTr="004D54CA">
        <w:tc>
          <w:tcPr>
            <w:tcW w:w="567" w:type="dxa"/>
          </w:tcPr>
          <w:p w14:paraId="15E95985" w14:textId="77777777" w:rsidR="004D54CA" w:rsidRDefault="004D54CA" w:rsidP="00F65CD6">
            <w:pPr>
              <w:spacing w:before="0" w:after="120"/>
              <w:rPr>
                <w:rFonts w:asciiTheme="majorHAnsi" w:hAnsiTheme="majorHAnsi" w:cstheme="majorHAnsi"/>
                <w:b/>
              </w:rPr>
            </w:pPr>
          </w:p>
        </w:tc>
        <w:tc>
          <w:tcPr>
            <w:tcW w:w="8784" w:type="dxa"/>
            <w:gridSpan w:val="3"/>
          </w:tcPr>
          <w:p w14:paraId="723AA732" w14:textId="6FA27D4C" w:rsidR="004D54CA" w:rsidRDefault="004D54CA" w:rsidP="00CA3B7F">
            <w:pPr>
              <w:spacing w:before="0" w:after="120"/>
              <w:rPr>
                <w:rFonts w:asciiTheme="majorHAnsi" w:hAnsiTheme="majorHAnsi" w:cstheme="majorHAnsi"/>
              </w:rPr>
            </w:pPr>
            <w:r>
              <w:rPr>
                <w:rFonts w:asciiTheme="majorHAnsi" w:hAnsiTheme="majorHAnsi" w:cstheme="majorHAnsi"/>
              </w:rPr>
              <w:t>The House agreed to the proposals set out in the paper.  They requested that the South East and East Anglian regions co-opt senior female observers onto their regional meetings in order to ensure gender balance</w:t>
            </w:r>
            <w:r w:rsidR="00C96C86">
              <w:rPr>
                <w:rFonts w:asciiTheme="majorHAnsi" w:hAnsiTheme="majorHAnsi" w:cstheme="majorHAnsi"/>
              </w:rPr>
              <w:t xml:space="preserve"> in the absence of female </w:t>
            </w:r>
            <w:proofErr w:type="spellStart"/>
            <w:r w:rsidR="00C96C86">
              <w:rPr>
                <w:rFonts w:asciiTheme="majorHAnsi" w:hAnsiTheme="majorHAnsi" w:cstheme="majorHAnsi"/>
              </w:rPr>
              <w:t>suffragan</w:t>
            </w:r>
            <w:proofErr w:type="spellEnd"/>
            <w:r w:rsidR="00C96C86">
              <w:rPr>
                <w:rFonts w:asciiTheme="majorHAnsi" w:hAnsiTheme="majorHAnsi" w:cstheme="majorHAnsi"/>
              </w:rPr>
              <w:t xml:space="preserve"> bishops</w:t>
            </w:r>
            <w:r>
              <w:rPr>
                <w:rFonts w:asciiTheme="majorHAnsi" w:hAnsiTheme="majorHAnsi" w:cstheme="majorHAnsi"/>
              </w:rPr>
              <w:t>.</w:t>
            </w:r>
          </w:p>
          <w:p w14:paraId="63433F25" w14:textId="4F2D2971" w:rsidR="004D54CA" w:rsidRDefault="004D54CA" w:rsidP="0033526F">
            <w:pPr>
              <w:spacing w:before="0" w:after="120"/>
              <w:rPr>
                <w:rFonts w:asciiTheme="majorHAnsi" w:hAnsiTheme="majorHAnsi" w:cstheme="majorHAnsi"/>
                <w:b/>
              </w:rPr>
            </w:pPr>
            <w:r>
              <w:rPr>
                <w:rFonts w:asciiTheme="majorHAnsi" w:hAnsiTheme="majorHAnsi" w:cstheme="majorHAnsi"/>
              </w:rPr>
              <w:t>The House thanked the Senior Female Observers for their participation.   The Secretary General agreed to write to them formally to thank them.</w:t>
            </w:r>
          </w:p>
        </w:tc>
      </w:tr>
      <w:tr w:rsidR="004D54CA" w14:paraId="6B893F16" w14:textId="7164638B" w:rsidTr="00BC5A11">
        <w:tc>
          <w:tcPr>
            <w:tcW w:w="9351" w:type="dxa"/>
            <w:gridSpan w:val="4"/>
          </w:tcPr>
          <w:p w14:paraId="334BB7EB" w14:textId="15BDF945" w:rsidR="004D54CA" w:rsidRDefault="004D54CA" w:rsidP="00F44001">
            <w:pPr>
              <w:spacing w:before="0" w:after="120"/>
              <w:rPr>
                <w:rFonts w:asciiTheme="majorHAnsi" w:hAnsiTheme="majorHAnsi" w:cstheme="majorHAnsi"/>
                <w:b/>
              </w:rPr>
            </w:pPr>
            <w:r>
              <w:rPr>
                <w:rFonts w:asciiTheme="majorHAnsi" w:hAnsiTheme="majorHAnsi" w:cstheme="majorHAnsi"/>
                <w:b/>
                <w:szCs w:val="24"/>
                <w:lang w:eastAsia="en-GB"/>
              </w:rPr>
              <w:t>The House agreed the following items of Deemed Business:</w:t>
            </w:r>
          </w:p>
        </w:tc>
      </w:tr>
      <w:tr w:rsidR="000C24F3" w:rsidRPr="005558A1" w14:paraId="2816DBE1" w14:textId="2481A992" w:rsidTr="004D54CA">
        <w:tc>
          <w:tcPr>
            <w:tcW w:w="567" w:type="dxa"/>
          </w:tcPr>
          <w:p w14:paraId="1C97C51A" w14:textId="77777777" w:rsidR="000C24F3" w:rsidRPr="005558A1" w:rsidRDefault="000C24F3" w:rsidP="00F44001">
            <w:pPr>
              <w:spacing w:before="0" w:after="120"/>
              <w:rPr>
                <w:rFonts w:asciiTheme="majorHAnsi" w:hAnsiTheme="majorHAnsi" w:cstheme="majorHAnsi"/>
                <w:b/>
                <w:szCs w:val="24"/>
                <w:lang w:eastAsia="en-GB"/>
              </w:rPr>
            </w:pPr>
          </w:p>
        </w:tc>
        <w:tc>
          <w:tcPr>
            <w:tcW w:w="5667" w:type="dxa"/>
          </w:tcPr>
          <w:p w14:paraId="0571304B" w14:textId="0FFE0E73" w:rsidR="000C24F3" w:rsidRPr="005558A1" w:rsidRDefault="000C24F3" w:rsidP="00F44001">
            <w:pPr>
              <w:spacing w:before="0" w:after="120"/>
              <w:rPr>
                <w:rFonts w:asciiTheme="majorHAnsi" w:hAnsiTheme="majorHAnsi" w:cstheme="majorHAnsi"/>
                <w:b/>
                <w:szCs w:val="24"/>
              </w:rPr>
            </w:pPr>
            <w:r w:rsidRPr="005558A1">
              <w:rPr>
                <w:rFonts w:asciiTheme="majorHAnsi" w:hAnsiTheme="majorHAnsi" w:cstheme="majorHAnsi"/>
                <w:b/>
                <w:szCs w:val="24"/>
              </w:rPr>
              <w:t>Report of the Independent Reviewer</w:t>
            </w:r>
          </w:p>
        </w:tc>
        <w:tc>
          <w:tcPr>
            <w:tcW w:w="1700" w:type="dxa"/>
          </w:tcPr>
          <w:p w14:paraId="62566969" w14:textId="0FF9AD0D" w:rsidR="000C24F3" w:rsidRPr="005558A1" w:rsidRDefault="000C24F3" w:rsidP="00FE2EE2">
            <w:pPr>
              <w:spacing w:before="0" w:after="120"/>
              <w:rPr>
                <w:rFonts w:asciiTheme="majorHAnsi" w:hAnsiTheme="majorHAnsi" w:cstheme="majorHAnsi"/>
                <w:b/>
              </w:rPr>
            </w:pPr>
            <w:r w:rsidRPr="005558A1">
              <w:rPr>
                <w:rFonts w:asciiTheme="majorHAnsi" w:hAnsiTheme="majorHAnsi" w:cstheme="majorHAnsi"/>
                <w:b/>
              </w:rPr>
              <w:t>HB(16)15</w:t>
            </w:r>
          </w:p>
        </w:tc>
        <w:tc>
          <w:tcPr>
            <w:tcW w:w="1417" w:type="dxa"/>
          </w:tcPr>
          <w:p w14:paraId="1D531744" w14:textId="341089F5" w:rsidR="000C24F3" w:rsidRPr="005558A1" w:rsidRDefault="004D54CA" w:rsidP="00FE2EE2">
            <w:pPr>
              <w:spacing w:before="0" w:after="120"/>
              <w:rPr>
                <w:rFonts w:asciiTheme="majorHAnsi" w:hAnsiTheme="majorHAnsi" w:cstheme="majorHAnsi"/>
                <w:b/>
              </w:rPr>
            </w:pPr>
            <w:r w:rsidRPr="005558A1">
              <w:rPr>
                <w:rFonts w:asciiTheme="majorHAnsi" w:hAnsiTheme="majorHAnsi" w:cstheme="majorHAnsi"/>
                <w:b/>
              </w:rPr>
              <w:t>J N-S</w:t>
            </w:r>
          </w:p>
        </w:tc>
      </w:tr>
      <w:tr w:rsidR="000C24F3" w:rsidRPr="005558A1" w14:paraId="0C1AEA61" w14:textId="54B7A610" w:rsidTr="004D54CA">
        <w:tc>
          <w:tcPr>
            <w:tcW w:w="567" w:type="dxa"/>
          </w:tcPr>
          <w:p w14:paraId="148A010B" w14:textId="77777777" w:rsidR="000C24F3" w:rsidRPr="005558A1" w:rsidRDefault="000C24F3" w:rsidP="00F44001">
            <w:pPr>
              <w:spacing w:before="0" w:after="120"/>
              <w:rPr>
                <w:rFonts w:asciiTheme="majorHAnsi" w:hAnsiTheme="majorHAnsi" w:cstheme="majorHAnsi"/>
                <w:b/>
                <w:szCs w:val="24"/>
                <w:lang w:eastAsia="en-GB"/>
              </w:rPr>
            </w:pPr>
          </w:p>
        </w:tc>
        <w:tc>
          <w:tcPr>
            <w:tcW w:w="5667" w:type="dxa"/>
          </w:tcPr>
          <w:p w14:paraId="0D56B414" w14:textId="3A0E852E" w:rsidR="000C24F3" w:rsidRPr="005558A1" w:rsidRDefault="000C24F3" w:rsidP="00F44001">
            <w:pPr>
              <w:spacing w:before="0" w:after="120"/>
              <w:rPr>
                <w:rFonts w:asciiTheme="majorHAnsi" w:hAnsiTheme="majorHAnsi" w:cstheme="majorHAnsi"/>
                <w:b/>
                <w:szCs w:val="24"/>
              </w:rPr>
            </w:pPr>
            <w:r w:rsidRPr="005558A1">
              <w:rPr>
                <w:rFonts w:asciiTheme="majorHAnsi" w:hAnsiTheme="majorHAnsi" w:cstheme="majorHAnsi"/>
                <w:b/>
                <w:szCs w:val="24"/>
              </w:rPr>
              <w:t>Proposals for the Joint Anglican-Roman Catholic Bishops’ meeting</w:t>
            </w:r>
          </w:p>
        </w:tc>
        <w:tc>
          <w:tcPr>
            <w:tcW w:w="1700" w:type="dxa"/>
          </w:tcPr>
          <w:p w14:paraId="524715C4" w14:textId="04CE02A9" w:rsidR="000C24F3" w:rsidRPr="005558A1" w:rsidRDefault="000C24F3" w:rsidP="00FE2EE2">
            <w:pPr>
              <w:spacing w:before="0" w:after="120"/>
              <w:rPr>
                <w:rFonts w:asciiTheme="majorHAnsi" w:hAnsiTheme="majorHAnsi" w:cstheme="majorHAnsi"/>
                <w:b/>
              </w:rPr>
            </w:pPr>
            <w:r w:rsidRPr="005558A1">
              <w:rPr>
                <w:rFonts w:asciiTheme="majorHAnsi" w:hAnsiTheme="majorHAnsi" w:cstheme="majorHAnsi"/>
                <w:b/>
              </w:rPr>
              <w:t>HB(16)17</w:t>
            </w:r>
          </w:p>
        </w:tc>
        <w:tc>
          <w:tcPr>
            <w:tcW w:w="1417" w:type="dxa"/>
          </w:tcPr>
          <w:p w14:paraId="246AA375" w14:textId="129BACB2" w:rsidR="000C24F3" w:rsidRPr="005558A1" w:rsidRDefault="004D54CA" w:rsidP="00FE2EE2">
            <w:pPr>
              <w:spacing w:before="0" w:after="120"/>
              <w:rPr>
                <w:rFonts w:asciiTheme="majorHAnsi" w:hAnsiTheme="majorHAnsi" w:cstheme="majorHAnsi"/>
                <w:b/>
              </w:rPr>
            </w:pPr>
            <w:r w:rsidRPr="005558A1">
              <w:rPr>
                <w:rFonts w:asciiTheme="majorHAnsi" w:hAnsiTheme="majorHAnsi" w:cstheme="majorHAnsi"/>
                <w:b/>
              </w:rPr>
              <w:t>JW</w:t>
            </w:r>
          </w:p>
        </w:tc>
      </w:tr>
      <w:tr w:rsidR="000C24F3" w:rsidRPr="005558A1" w14:paraId="53CC35B0" w14:textId="2A0D8BB5" w:rsidTr="004D54CA">
        <w:tc>
          <w:tcPr>
            <w:tcW w:w="567" w:type="dxa"/>
          </w:tcPr>
          <w:p w14:paraId="2693C1A1" w14:textId="77777777" w:rsidR="000C24F3" w:rsidRPr="005558A1" w:rsidRDefault="000C24F3" w:rsidP="00F44001">
            <w:pPr>
              <w:spacing w:before="0" w:after="120"/>
              <w:rPr>
                <w:rFonts w:asciiTheme="majorHAnsi" w:hAnsiTheme="majorHAnsi" w:cstheme="majorHAnsi"/>
                <w:b/>
                <w:szCs w:val="24"/>
                <w:lang w:eastAsia="en-GB"/>
              </w:rPr>
            </w:pPr>
          </w:p>
        </w:tc>
        <w:tc>
          <w:tcPr>
            <w:tcW w:w="5667" w:type="dxa"/>
          </w:tcPr>
          <w:p w14:paraId="0D77FEC1" w14:textId="18E9C82B" w:rsidR="000C24F3" w:rsidRPr="005558A1" w:rsidRDefault="000C24F3" w:rsidP="004D54CA">
            <w:pPr>
              <w:spacing w:before="0" w:after="120"/>
              <w:rPr>
                <w:rFonts w:asciiTheme="majorHAnsi" w:hAnsiTheme="majorHAnsi" w:cstheme="majorHAnsi"/>
                <w:b/>
                <w:szCs w:val="24"/>
              </w:rPr>
            </w:pPr>
            <w:r w:rsidRPr="005558A1">
              <w:rPr>
                <w:rFonts w:asciiTheme="majorHAnsi" w:hAnsiTheme="majorHAnsi" w:cstheme="majorHAnsi"/>
                <w:b/>
                <w:szCs w:val="24"/>
              </w:rPr>
              <w:t xml:space="preserve">Appointment of one member of the </w:t>
            </w:r>
            <w:r w:rsidR="004D54CA" w:rsidRPr="005558A1">
              <w:rPr>
                <w:rFonts w:asciiTheme="majorHAnsi" w:hAnsiTheme="majorHAnsi" w:cstheme="majorHAnsi"/>
                <w:b/>
                <w:szCs w:val="24"/>
              </w:rPr>
              <w:t xml:space="preserve">Cathedrals Fabric Commission </w:t>
            </w:r>
          </w:p>
        </w:tc>
        <w:tc>
          <w:tcPr>
            <w:tcW w:w="1700" w:type="dxa"/>
          </w:tcPr>
          <w:p w14:paraId="4F74ED9B" w14:textId="2282689F" w:rsidR="000C24F3" w:rsidRPr="005558A1" w:rsidRDefault="004D54CA" w:rsidP="00F44001">
            <w:pPr>
              <w:spacing w:before="0" w:after="120"/>
              <w:rPr>
                <w:rFonts w:asciiTheme="majorHAnsi" w:hAnsiTheme="majorHAnsi" w:cstheme="majorHAnsi"/>
                <w:b/>
              </w:rPr>
            </w:pPr>
            <w:r w:rsidRPr="005558A1">
              <w:rPr>
                <w:rFonts w:asciiTheme="majorHAnsi" w:hAnsiTheme="majorHAnsi" w:cstheme="majorHAnsi"/>
                <w:b/>
              </w:rPr>
              <w:t>HB(16)18</w:t>
            </w:r>
          </w:p>
        </w:tc>
        <w:tc>
          <w:tcPr>
            <w:tcW w:w="1417" w:type="dxa"/>
          </w:tcPr>
          <w:p w14:paraId="64B56E2D" w14:textId="4EB869B7" w:rsidR="000C24F3" w:rsidRPr="005558A1" w:rsidRDefault="004D54CA" w:rsidP="00F44001">
            <w:pPr>
              <w:spacing w:before="0" w:after="120"/>
              <w:rPr>
                <w:rFonts w:asciiTheme="majorHAnsi" w:hAnsiTheme="majorHAnsi" w:cstheme="majorHAnsi"/>
                <w:b/>
              </w:rPr>
            </w:pPr>
            <w:r w:rsidRPr="005558A1">
              <w:rPr>
                <w:rFonts w:asciiTheme="majorHAnsi" w:hAnsiTheme="majorHAnsi" w:cstheme="majorHAnsi"/>
                <w:b/>
              </w:rPr>
              <w:t>JG</w:t>
            </w:r>
          </w:p>
        </w:tc>
      </w:tr>
      <w:tr w:rsidR="000C24F3" w:rsidRPr="005558A1" w14:paraId="5FBEEF84" w14:textId="4EC7CA62" w:rsidTr="004D54CA">
        <w:tc>
          <w:tcPr>
            <w:tcW w:w="567" w:type="dxa"/>
          </w:tcPr>
          <w:p w14:paraId="3CB01A4B" w14:textId="77777777" w:rsidR="000C24F3" w:rsidRPr="005558A1" w:rsidRDefault="000C24F3" w:rsidP="00E2020C">
            <w:pPr>
              <w:spacing w:before="0" w:after="120"/>
              <w:rPr>
                <w:rFonts w:asciiTheme="majorHAnsi" w:hAnsiTheme="majorHAnsi" w:cstheme="majorHAnsi"/>
                <w:b/>
                <w:szCs w:val="24"/>
                <w:lang w:eastAsia="en-GB"/>
              </w:rPr>
            </w:pPr>
          </w:p>
        </w:tc>
        <w:tc>
          <w:tcPr>
            <w:tcW w:w="5667" w:type="dxa"/>
          </w:tcPr>
          <w:p w14:paraId="4AED7C7F" w14:textId="654C9E84" w:rsidR="000C24F3" w:rsidRPr="005558A1" w:rsidRDefault="000C24F3" w:rsidP="00E24E23">
            <w:pPr>
              <w:spacing w:before="0" w:after="120"/>
              <w:rPr>
                <w:rFonts w:ascii="Arial" w:hAnsi="Arial" w:cs="Arial"/>
                <w:b/>
                <w:szCs w:val="24"/>
              </w:rPr>
            </w:pPr>
            <w:r w:rsidRPr="005558A1">
              <w:rPr>
                <w:rFonts w:ascii="Arial" w:hAnsi="Arial" w:cs="Arial"/>
                <w:b/>
                <w:szCs w:val="24"/>
              </w:rPr>
              <w:t xml:space="preserve">Report of the Clergy Discipline Commission  </w:t>
            </w:r>
          </w:p>
        </w:tc>
        <w:tc>
          <w:tcPr>
            <w:tcW w:w="1700" w:type="dxa"/>
          </w:tcPr>
          <w:p w14:paraId="13CDF865" w14:textId="46ACD870" w:rsidR="000C24F3" w:rsidRPr="005558A1" w:rsidRDefault="000C24F3" w:rsidP="00FE2EE2">
            <w:pPr>
              <w:spacing w:before="0" w:after="120"/>
              <w:rPr>
                <w:rFonts w:asciiTheme="majorHAnsi" w:hAnsiTheme="majorHAnsi" w:cstheme="majorHAnsi"/>
                <w:b/>
              </w:rPr>
            </w:pPr>
            <w:r w:rsidRPr="005558A1">
              <w:rPr>
                <w:rFonts w:asciiTheme="majorHAnsi" w:hAnsiTheme="majorHAnsi" w:cstheme="majorHAnsi"/>
                <w:b/>
              </w:rPr>
              <w:t>HB(16)19</w:t>
            </w:r>
          </w:p>
        </w:tc>
        <w:tc>
          <w:tcPr>
            <w:tcW w:w="1417" w:type="dxa"/>
          </w:tcPr>
          <w:p w14:paraId="61ABFA93" w14:textId="2E26CAA4" w:rsidR="000C24F3" w:rsidRPr="005558A1" w:rsidRDefault="004D54CA" w:rsidP="00FE2EE2">
            <w:pPr>
              <w:spacing w:before="0" w:after="120"/>
              <w:rPr>
                <w:rFonts w:asciiTheme="majorHAnsi" w:hAnsiTheme="majorHAnsi" w:cstheme="majorHAnsi"/>
                <w:b/>
              </w:rPr>
            </w:pPr>
            <w:r w:rsidRPr="005558A1">
              <w:rPr>
                <w:rFonts w:asciiTheme="majorHAnsi" w:hAnsiTheme="majorHAnsi" w:cstheme="majorHAnsi"/>
                <w:b/>
              </w:rPr>
              <w:t>SS</w:t>
            </w:r>
          </w:p>
        </w:tc>
      </w:tr>
      <w:tr w:rsidR="000C24F3" w:rsidRPr="005558A1" w14:paraId="79DA4576" w14:textId="1DB8C59A" w:rsidTr="004D54CA">
        <w:tc>
          <w:tcPr>
            <w:tcW w:w="567" w:type="dxa"/>
          </w:tcPr>
          <w:p w14:paraId="59B6383C" w14:textId="77777777" w:rsidR="000C24F3" w:rsidRPr="005558A1" w:rsidRDefault="000C24F3" w:rsidP="00F44001">
            <w:pPr>
              <w:spacing w:before="0" w:after="120"/>
              <w:rPr>
                <w:rFonts w:asciiTheme="majorHAnsi" w:hAnsiTheme="majorHAnsi" w:cstheme="majorHAnsi"/>
                <w:b/>
                <w:szCs w:val="24"/>
                <w:lang w:eastAsia="en-GB"/>
              </w:rPr>
            </w:pPr>
          </w:p>
        </w:tc>
        <w:tc>
          <w:tcPr>
            <w:tcW w:w="5667" w:type="dxa"/>
          </w:tcPr>
          <w:p w14:paraId="3E983389" w14:textId="5456EFB9" w:rsidR="000C24F3" w:rsidRPr="005558A1" w:rsidRDefault="000C24F3" w:rsidP="00202642">
            <w:pPr>
              <w:spacing w:before="0" w:after="120"/>
              <w:rPr>
                <w:rFonts w:asciiTheme="majorHAnsi" w:hAnsiTheme="majorHAnsi" w:cstheme="majorHAnsi"/>
                <w:b/>
                <w:szCs w:val="24"/>
              </w:rPr>
            </w:pPr>
            <w:r w:rsidRPr="005558A1">
              <w:rPr>
                <w:rFonts w:asciiTheme="majorHAnsi" w:hAnsiTheme="majorHAnsi" w:cstheme="majorHAnsi"/>
                <w:b/>
                <w:szCs w:val="24"/>
              </w:rPr>
              <w:t>House of Bishops Guidance on Safer Recruitment</w:t>
            </w:r>
          </w:p>
        </w:tc>
        <w:tc>
          <w:tcPr>
            <w:tcW w:w="1700" w:type="dxa"/>
          </w:tcPr>
          <w:p w14:paraId="6FFDE22A" w14:textId="6EF3DE9B" w:rsidR="000C24F3" w:rsidRPr="005558A1" w:rsidRDefault="000C24F3" w:rsidP="00FE2EE2">
            <w:pPr>
              <w:spacing w:before="0" w:after="120"/>
              <w:rPr>
                <w:rFonts w:asciiTheme="majorHAnsi" w:hAnsiTheme="majorHAnsi" w:cstheme="majorHAnsi"/>
                <w:b/>
              </w:rPr>
            </w:pPr>
            <w:r w:rsidRPr="005558A1">
              <w:rPr>
                <w:rFonts w:asciiTheme="majorHAnsi" w:hAnsiTheme="majorHAnsi" w:cstheme="majorHAnsi"/>
                <w:b/>
              </w:rPr>
              <w:t>HB(16)20</w:t>
            </w:r>
          </w:p>
        </w:tc>
        <w:tc>
          <w:tcPr>
            <w:tcW w:w="1417" w:type="dxa"/>
          </w:tcPr>
          <w:p w14:paraId="54816382" w14:textId="2138BDE3" w:rsidR="000C24F3" w:rsidRPr="005558A1" w:rsidRDefault="004D54CA" w:rsidP="00FE2EE2">
            <w:pPr>
              <w:spacing w:before="0" w:after="120"/>
              <w:rPr>
                <w:rFonts w:asciiTheme="majorHAnsi" w:hAnsiTheme="majorHAnsi" w:cstheme="majorHAnsi"/>
                <w:b/>
              </w:rPr>
            </w:pPr>
            <w:r w:rsidRPr="005558A1">
              <w:rPr>
                <w:rFonts w:asciiTheme="majorHAnsi" w:hAnsiTheme="majorHAnsi" w:cstheme="majorHAnsi"/>
                <w:b/>
              </w:rPr>
              <w:t>GT</w:t>
            </w:r>
          </w:p>
        </w:tc>
      </w:tr>
    </w:tbl>
    <w:p w14:paraId="17373B5C" w14:textId="77777777" w:rsidR="0091716A" w:rsidRPr="00F54AB7" w:rsidRDefault="0091716A" w:rsidP="0091716A">
      <w:pPr>
        <w:tabs>
          <w:tab w:val="right" w:pos="8647"/>
        </w:tabs>
        <w:spacing w:before="0" w:after="0"/>
        <w:ind w:left="426" w:hanging="426"/>
        <w:rPr>
          <w:rFonts w:asciiTheme="majorHAnsi" w:eastAsia="Times New Roman" w:hAnsiTheme="majorHAnsi" w:cstheme="majorHAnsi"/>
          <w:szCs w:val="20"/>
        </w:rPr>
      </w:pPr>
    </w:p>
    <w:p w14:paraId="7452AB21" w14:textId="77777777" w:rsidR="00C81881" w:rsidRDefault="00C81881" w:rsidP="0091716A">
      <w:pPr>
        <w:tabs>
          <w:tab w:val="right" w:pos="8647"/>
        </w:tabs>
        <w:spacing w:before="0" w:after="0"/>
        <w:ind w:left="426" w:hanging="426"/>
        <w:rPr>
          <w:rFonts w:asciiTheme="majorHAnsi" w:eastAsia="Times New Roman" w:hAnsiTheme="majorHAnsi" w:cstheme="majorHAnsi"/>
          <w:szCs w:val="20"/>
        </w:rPr>
      </w:pPr>
    </w:p>
    <w:p w14:paraId="227BF46C" w14:textId="77777777" w:rsidR="00C81881" w:rsidRDefault="00C81881" w:rsidP="0091716A">
      <w:pPr>
        <w:tabs>
          <w:tab w:val="right" w:pos="8647"/>
        </w:tabs>
        <w:spacing w:before="0" w:after="0"/>
        <w:ind w:left="426" w:hanging="426"/>
        <w:rPr>
          <w:rFonts w:asciiTheme="majorHAnsi" w:eastAsia="Times New Roman" w:hAnsiTheme="majorHAnsi" w:cstheme="majorHAnsi"/>
          <w:szCs w:val="20"/>
        </w:rPr>
      </w:pPr>
    </w:p>
    <w:p w14:paraId="3CECF08B" w14:textId="77777777" w:rsidR="0091716A" w:rsidRPr="00F54AB7" w:rsidRDefault="0091716A" w:rsidP="0091716A">
      <w:pPr>
        <w:tabs>
          <w:tab w:val="right" w:pos="8647"/>
        </w:tabs>
        <w:spacing w:before="0" w:after="0"/>
        <w:ind w:left="426" w:hanging="426"/>
        <w:rPr>
          <w:rFonts w:asciiTheme="majorHAnsi" w:eastAsia="Times New Roman" w:hAnsiTheme="majorHAnsi" w:cstheme="majorHAnsi"/>
          <w:szCs w:val="20"/>
        </w:rPr>
      </w:pPr>
      <w:r w:rsidRPr="00F54AB7">
        <w:rPr>
          <w:rFonts w:asciiTheme="majorHAnsi" w:eastAsia="Times New Roman" w:hAnsiTheme="majorHAnsi" w:cstheme="majorHAnsi"/>
          <w:szCs w:val="20"/>
        </w:rPr>
        <w:t xml:space="preserve">Church House </w:t>
      </w:r>
      <w:r w:rsidRPr="00F54AB7">
        <w:rPr>
          <w:rFonts w:asciiTheme="majorHAnsi" w:eastAsia="Times New Roman" w:hAnsiTheme="majorHAnsi" w:cstheme="majorHAnsi"/>
          <w:szCs w:val="20"/>
        </w:rPr>
        <w:tab/>
        <w:t>William Nye</w:t>
      </w:r>
    </w:p>
    <w:p w14:paraId="0E09887A" w14:textId="6E0BEAA4" w:rsidR="00E5460B" w:rsidRDefault="0091716A" w:rsidP="0091716A">
      <w:pPr>
        <w:tabs>
          <w:tab w:val="right" w:pos="8647"/>
        </w:tabs>
        <w:spacing w:before="0" w:after="0"/>
        <w:ind w:left="426" w:hanging="426"/>
        <w:rPr>
          <w:rFonts w:asciiTheme="majorHAnsi" w:eastAsia="Times New Roman" w:hAnsiTheme="majorHAnsi" w:cstheme="majorHAnsi"/>
          <w:szCs w:val="20"/>
        </w:rPr>
      </w:pPr>
      <w:r w:rsidRPr="00F54AB7">
        <w:rPr>
          <w:rFonts w:asciiTheme="majorHAnsi" w:eastAsia="Times New Roman" w:hAnsiTheme="majorHAnsi" w:cstheme="majorHAnsi"/>
          <w:szCs w:val="20"/>
        </w:rPr>
        <w:t>London SW1P 3AZ</w:t>
      </w:r>
      <w:r w:rsidRPr="00F54AB7">
        <w:rPr>
          <w:rFonts w:asciiTheme="majorHAnsi" w:eastAsia="Times New Roman" w:hAnsiTheme="majorHAnsi" w:cstheme="majorHAnsi"/>
          <w:szCs w:val="20"/>
        </w:rPr>
        <w:tab/>
        <w:t>Secretary to the House of Bishops</w:t>
      </w:r>
    </w:p>
    <w:p w14:paraId="0FF26FF5" w14:textId="77777777" w:rsidR="00761F63" w:rsidRDefault="00761F63" w:rsidP="0091716A">
      <w:pPr>
        <w:tabs>
          <w:tab w:val="right" w:pos="8647"/>
        </w:tabs>
        <w:spacing w:before="0" w:after="0"/>
        <w:ind w:left="426" w:hanging="426"/>
        <w:rPr>
          <w:rFonts w:asciiTheme="majorHAnsi" w:eastAsia="Times New Roman" w:hAnsiTheme="majorHAnsi" w:cstheme="majorHAnsi"/>
          <w:szCs w:val="20"/>
        </w:rPr>
      </w:pPr>
    </w:p>
    <w:p w14:paraId="62BDD24F" w14:textId="77777777" w:rsidR="00761F63" w:rsidRDefault="00761F63" w:rsidP="0091716A">
      <w:pPr>
        <w:tabs>
          <w:tab w:val="right" w:pos="8647"/>
        </w:tabs>
        <w:spacing w:before="0" w:after="0"/>
        <w:ind w:left="426" w:hanging="426"/>
        <w:rPr>
          <w:rFonts w:asciiTheme="majorHAnsi" w:eastAsia="Times New Roman" w:hAnsiTheme="majorHAnsi" w:cstheme="majorHAnsi"/>
          <w:szCs w:val="20"/>
        </w:rPr>
      </w:pPr>
    </w:p>
    <w:p w14:paraId="273A0568" w14:textId="77777777" w:rsidR="00761F63" w:rsidRDefault="00761F63" w:rsidP="0091716A">
      <w:pPr>
        <w:tabs>
          <w:tab w:val="right" w:pos="8647"/>
        </w:tabs>
        <w:spacing w:before="0" w:after="0"/>
        <w:ind w:left="426" w:hanging="426"/>
        <w:rPr>
          <w:rFonts w:asciiTheme="majorHAnsi" w:eastAsia="Times New Roman" w:hAnsiTheme="majorHAnsi" w:cstheme="majorHAnsi"/>
          <w:szCs w:val="20"/>
        </w:rPr>
      </w:pPr>
    </w:p>
    <w:sectPr w:rsidR="00761F63" w:rsidSect="00C6486E">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9BC57" w14:textId="77777777" w:rsidR="00BE5038" w:rsidRDefault="00BE5038" w:rsidP="002D4847">
      <w:pPr>
        <w:spacing w:before="0" w:after="0"/>
      </w:pPr>
      <w:r>
        <w:separator/>
      </w:r>
    </w:p>
  </w:endnote>
  <w:endnote w:type="continuationSeparator" w:id="0">
    <w:p w14:paraId="32D7A324" w14:textId="77777777" w:rsidR="00BE5038" w:rsidRDefault="00BE5038" w:rsidP="002D48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643503"/>
      <w:docPartObj>
        <w:docPartGallery w:val="Page Numbers (Bottom of Page)"/>
        <w:docPartUnique/>
      </w:docPartObj>
    </w:sdtPr>
    <w:sdtEndPr>
      <w:rPr>
        <w:noProof/>
      </w:rPr>
    </w:sdtEndPr>
    <w:sdtContent>
      <w:p w14:paraId="7575F642" w14:textId="77777777" w:rsidR="00DE1488" w:rsidRDefault="00DE1488">
        <w:pPr>
          <w:pStyle w:val="Footer"/>
          <w:jc w:val="center"/>
        </w:pPr>
        <w:r>
          <w:fldChar w:fldCharType="begin"/>
        </w:r>
        <w:r>
          <w:instrText xml:space="preserve"> PAGE   \* MERGEFORMAT </w:instrText>
        </w:r>
        <w:r>
          <w:fldChar w:fldCharType="separate"/>
        </w:r>
        <w:r w:rsidR="00DD2C61">
          <w:rPr>
            <w:noProof/>
          </w:rPr>
          <w:t>3</w:t>
        </w:r>
        <w:r>
          <w:rPr>
            <w:noProof/>
          </w:rPr>
          <w:fldChar w:fldCharType="end"/>
        </w:r>
      </w:p>
    </w:sdtContent>
  </w:sdt>
  <w:p w14:paraId="497528C7" w14:textId="77777777" w:rsidR="00DE1488" w:rsidRDefault="00DE1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576140"/>
      <w:docPartObj>
        <w:docPartGallery w:val="Page Numbers (Bottom of Page)"/>
        <w:docPartUnique/>
      </w:docPartObj>
    </w:sdtPr>
    <w:sdtEndPr>
      <w:rPr>
        <w:noProof/>
      </w:rPr>
    </w:sdtEndPr>
    <w:sdtContent>
      <w:p w14:paraId="2B776A61" w14:textId="77777777" w:rsidR="00DE1488" w:rsidRDefault="00DE1488">
        <w:pPr>
          <w:pStyle w:val="Footer"/>
          <w:jc w:val="center"/>
        </w:pPr>
        <w:r>
          <w:fldChar w:fldCharType="begin"/>
        </w:r>
        <w:r>
          <w:instrText xml:space="preserve"> PAGE   \* MERGEFORMAT </w:instrText>
        </w:r>
        <w:r>
          <w:fldChar w:fldCharType="separate"/>
        </w:r>
        <w:r w:rsidR="00B14EB2">
          <w:rPr>
            <w:noProof/>
          </w:rPr>
          <w:t>1</w:t>
        </w:r>
        <w:r>
          <w:rPr>
            <w:noProof/>
          </w:rPr>
          <w:fldChar w:fldCharType="end"/>
        </w:r>
      </w:p>
    </w:sdtContent>
  </w:sdt>
  <w:p w14:paraId="1F38D040" w14:textId="77777777" w:rsidR="00DE1488" w:rsidRDefault="00DE1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EBA74" w14:textId="77777777" w:rsidR="00BE5038" w:rsidRDefault="00BE5038" w:rsidP="002D4847">
      <w:pPr>
        <w:spacing w:before="0" w:after="0"/>
      </w:pPr>
      <w:r>
        <w:separator/>
      </w:r>
    </w:p>
  </w:footnote>
  <w:footnote w:type="continuationSeparator" w:id="0">
    <w:p w14:paraId="0AAA260C" w14:textId="77777777" w:rsidR="00BE5038" w:rsidRDefault="00BE5038" w:rsidP="002D484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266CF" w14:textId="77777777" w:rsidR="0073347E" w:rsidRDefault="0073347E" w:rsidP="00F17EC5">
    <w:pPr>
      <w:pStyle w:val="CONFIDENTIAL"/>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41C3" w14:textId="06442939" w:rsidR="00590D86" w:rsidRDefault="00F17EC5" w:rsidP="00590D86">
    <w:pPr>
      <w:pStyle w:val="Header"/>
    </w:pPr>
    <w:r>
      <w:t>RESTRICTED</w:t>
    </w:r>
    <w:r>
      <w:tab/>
    </w:r>
    <w:r>
      <w:tab/>
      <w:t>HB(1</w:t>
    </w:r>
    <w:r w:rsidR="00BC0108">
      <w:t>6</w:t>
    </w:r>
    <w:r w:rsidR="00590D86">
      <w:t>)</w:t>
    </w:r>
    <w:r w:rsidR="001E2F05">
      <w:t>S</w:t>
    </w:r>
    <w:r w:rsidR="00590D86">
      <w:t>1</w:t>
    </w:r>
  </w:p>
  <w:p w14:paraId="2C72A62A" w14:textId="485F7BC5" w:rsidR="00F17EC5" w:rsidRDefault="00DF444A" w:rsidP="00F17EC5">
    <w:pPr>
      <w:pStyle w:val="Header"/>
    </w:pPr>
    <w:r>
      <w:t>HOUSE OF BISHOPS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8ABB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6CEB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D0F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4E22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EE7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78A0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D40A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5E23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5CD2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6685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E54FA"/>
    <w:multiLevelType w:val="hybridMultilevel"/>
    <w:tmpl w:val="44E8E65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09006D27"/>
    <w:multiLevelType w:val="hybridMultilevel"/>
    <w:tmpl w:val="B2D05886"/>
    <w:lvl w:ilvl="0" w:tplc="0D1E8F7A">
      <w:start w:val="945"/>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1C0130"/>
    <w:multiLevelType w:val="hybridMultilevel"/>
    <w:tmpl w:val="6B98427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0B991DA9"/>
    <w:multiLevelType w:val="hybridMultilevel"/>
    <w:tmpl w:val="D8968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774A16"/>
    <w:multiLevelType w:val="hybridMultilevel"/>
    <w:tmpl w:val="00C6F2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5B739D0"/>
    <w:multiLevelType w:val="hybridMultilevel"/>
    <w:tmpl w:val="53D45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6AD22F8"/>
    <w:multiLevelType w:val="hybridMultilevel"/>
    <w:tmpl w:val="7BBEB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B27187"/>
    <w:multiLevelType w:val="hybridMultilevel"/>
    <w:tmpl w:val="35C08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1C8B3B3C"/>
    <w:multiLevelType w:val="hybridMultilevel"/>
    <w:tmpl w:val="7568BA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1FAF35AF"/>
    <w:multiLevelType w:val="hybridMultilevel"/>
    <w:tmpl w:val="6B6CA5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2072390"/>
    <w:multiLevelType w:val="hybridMultilevel"/>
    <w:tmpl w:val="FDB23C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285086E"/>
    <w:multiLevelType w:val="hybridMultilevel"/>
    <w:tmpl w:val="31807B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5C079A4"/>
    <w:multiLevelType w:val="hybridMultilevel"/>
    <w:tmpl w:val="CEF2D6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2F6E4BE1"/>
    <w:multiLevelType w:val="hybridMultilevel"/>
    <w:tmpl w:val="B636D9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7B419E"/>
    <w:multiLevelType w:val="hybridMultilevel"/>
    <w:tmpl w:val="2286E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00D0F64"/>
    <w:multiLevelType w:val="hybridMultilevel"/>
    <w:tmpl w:val="79FC2E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4502220"/>
    <w:multiLevelType w:val="hybridMultilevel"/>
    <w:tmpl w:val="327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532AF1"/>
    <w:multiLevelType w:val="hybridMultilevel"/>
    <w:tmpl w:val="0FF23180"/>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8" w15:restartNumberingAfterBreak="0">
    <w:nsid w:val="41AF0A0B"/>
    <w:multiLevelType w:val="hybridMultilevel"/>
    <w:tmpl w:val="E6C804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A3529A"/>
    <w:multiLevelType w:val="hybridMultilevel"/>
    <w:tmpl w:val="49828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6C373F"/>
    <w:multiLevelType w:val="hybridMultilevel"/>
    <w:tmpl w:val="C5C806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9294DF3"/>
    <w:multiLevelType w:val="hybridMultilevel"/>
    <w:tmpl w:val="7218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F13A96"/>
    <w:multiLevelType w:val="hybridMultilevel"/>
    <w:tmpl w:val="1B5849F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1176D8E"/>
    <w:multiLevelType w:val="hybridMultilevel"/>
    <w:tmpl w:val="3FD2C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BE6350"/>
    <w:multiLevelType w:val="hybridMultilevel"/>
    <w:tmpl w:val="96F6CF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2D71212"/>
    <w:multiLevelType w:val="hybridMultilevel"/>
    <w:tmpl w:val="BE4ACF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4752C35"/>
    <w:multiLevelType w:val="hybridMultilevel"/>
    <w:tmpl w:val="48507B4C"/>
    <w:lvl w:ilvl="0" w:tplc="08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533CC"/>
    <w:multiLevelType w:val="hybridMultilevel"/>
    <w:tmpl w:val="CE8AFEE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8" w15:restartNumberingAfterBreak="0">
    <w:nsid w:val="66D54019"/>
    <w:multiLevelType w:val="hybridMultilevel"/>
    <w:tmpl w:val="75EEB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FB7D4C"/>
    <w:multiLevelType w:val="hybridMultilevel"/>
    <w:tmpl w:val="1F044BDC"/>
    <w:lvl w:ilvl="0" w:tplc="EB3A8D1E">
      <w:start w:val="1"/>
      <w:numFmt w:val="lowerLetter"/>
      <w:pStyle w:val="Letteredparas"/>
      <w:lvlText w:val="%1)"/>
      <w:lvlJc w:val="left"/>
      <w:pPr>
        <w:ind w:left="357" w:firstLine="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3E2764F"/>
    <w:multiLevelType w:val="hybridMultilevel"/>
    <w:tmpl w:val="86C0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B71B7"/>
    <w:multiLevelType w:val="hybridMultilevel"/>
    <w:tmpl w:val="2124D09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A2D74A6"/>
    <w:multiLevelType w:val="hybridMultilevel"/>
    <w:tmpl w:val="2B222A0E"/>
    <w:lvl w:ilvl="0" w:tplc="1EAC067C">
      <w:numFmt w:val="bullet"/>
      <w:lvlText w:val="-"/>
      <w:lvlJc w:val="left"/>
      <w:pPr>
        <w:ind w:left="2160" w:hanging="360"/>
      </w:pPr>
      <w:rPr>
        <w:rFonts w:ascii="Calibri" w:eastAsia="Calibri" w:hAnsi="Calibri"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9"/>
  </w:num>
  <w:num w:numId="12">
    <w:abstractNumId w:val="39"/>
    <w:lvlOverride w:ilvl="0">
      <w:startOverride w:val="1"/>
    </w:lvlOverride>
  </w:num>
  <w:num w:numId="13">
    <w:abstractNumId w:val="39"/>
    <w:lvlOverride w:ilvl="0">
      <w:startOverride w:val="1"/>
    </w:lvlOverride>
  </w:num>
  <w:num w:numId="14">
    <w:abstractNumId w:val="41"/>
  </w:num>
  <w:num w:numId="15">
    <w:abstractNumId w:val="24"/>
  </w:num>
  <w:num w:numId="16">
    <w:abstractNumId w:val="33"/>
  </w:num>
  <w:num w:numId="17">
    <w:abstractNumId w:val="36"/>
  </w:num>
  <w:num w:numId="18">
    <w:abstractNumId w:val="15"/>
  </w:num>
  <w:num w:numId="19">
    <w:abstractNumId w:val="32"/>
  </w:num>
  <w:num w:numId="20">
    <w:abstractNumId w:val="25"/>
  </w:num>
  <w:num w:numId="21">
    <w:abstractNumId w:val="20"/>
  </w:num>
  <w:num w:numId="22">
    <w:abstractNumId w:val="14"/>
  </w:num>
  <w:num w:numId="23">
    <w:abstractNumId w:val="11"/>
  </w:num>
  <w:num w:numId="24">
    <w:abstractNumId w:val="17"/>
  </w:num>
  <w:num w:numId="25">
    <w:abstractNumId w:val="22"/>
  </w:num>
  <w:num w:numId="26">
    <w:abstractNumId w:val="10"/>
  </w:num>
  <w:num w:numId="27">
    <w:abstractNumId w:val="34"/>
  </w:num>
  <w:num w:numId="28">
    <w:abstractNumId w:val="37"/>
  </w:num>
  <w:num w:numId="29">
    <w:abstractNumId w:val="35"/>
  </w:num>
  <w:num w:numId="30">
    <w:abstractNumId w:val="21"/>
  </w:num>
  <w:num w:numId="31">
    <w:abstractNumId w:val="19"/>
  </w:num>
  <w:num w:numId="32">
    <w:abstractNumId w:val="42"/>
  </w:num>
  <w:num w:numId="33">
    <w:abstractNumId w:val="18"/>
  </w:num>
  <w:num w:numId="34">
    <w:abstractNumId w:val="42"/>
  </w:num>
  <w:num w:numId="35">
    <w:abstractNumId w:val="27"/>
  </w:num>
  <w:num w:numId="36">
    <w:abstractNumId w:val="12"/>
  </w:num>
  <w:num w:numId="37">
    <w:abstractNumId w:val="30"/>
  </w:num>
  <w:num w:numId="38">
    <w:abstractNumId w:val="28"/>
  </w:num>
  <w:num w:numId="39">
    <w:abstractNumId w:val="26"/>
  </w:num>
  <w:num w:numId="40">
    <w:abstractNumId w:val="40"/>
  </w:num>
  <w:num w:numId="41">
    <w:abstractNumId w:val="38"/>
  </w:num>
  <w:num w:numId="42">
    <w:abstractNumId w:val="23"/>
  </w:num>
  <w:num w:numId="43">
    <w:abstractNumId w:val="13"/>
  </w:num>
  <w:num w:numId="44">
    <w:abstractNumId w:val="16"/>
  </w:num>
  <w:num w:numId="45">
    <w:abstractNumId w:val="3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47"/>
    <w:rsid w:val="00013298"/>
    <w:rsid w:val="00021C99"/>
    <w:rsid w:val="000717B1"/>
    <w:rsid w:val="00072FE0"/>
    <w:rsid w:val="000776C6"/>
    <w:rsid w:val="000A0D19"/>
    <w:rsid w:val="000A1499"/>
    <w:rsid w:val="000B719F"/>
    <w:rsid w:val="000B7BBD"/>
    <w:rsid w:val="000C16E8"/>
    <w:rsid w:val="000C24F3"/>
    <w:rsid w:val="000C34DD"/>
    <w:rsid w:val="001019C5"/>
    <w:rsid w:val="0010536C"/>
    <w:rsid w:val="0010684E"/>
    <w:rsid w:val="00112C09"/>
    <w:rsid w:val="001272D3"/>
    <w:rsid w:val="00131951"/>
    <w:rsid w:val="00134C78"/>
    <w:rsid w:val="001459AB"/>
    <w:rsid w:val="00152D40"/>
    <w:rsid w:val="001632E2"/>
    <w:rsid w:val="00182D88"/>
    <w:rsid w:val="001E1807"/>
    <w:rsid w:val="001E2F05"/>
    <w:rsid w:val="001F4AC7"/>
    <w:rsid w:val="002024AD"/>
    <w:rsid w:val="00202642"/>
    <w:rsid w:val="00232945"/>
    <w:rsid w:val="00235DDF"/>
    <w:rsid w:val="002445F6"/>
    <w:rsid w:val="00253A4F"/>
    <w:rsid w:val="00261079"/>
    <w:rsid w:val="00262C38"/>
    <w:rsid w:val="00273797"/>
    <w:rsid w:val="002942D1"/>
    <w:rsid w:val="002C0913"/>
    <w:rsid w:val="002D4847"/>
    <w:rsid w:val="002D6E03"/>
    <w:rsid w:val="002D73A6"/>
    <w:rsid w:val="002F7595"/>
    <w:rsid w:val="002F7614"/>
    <w:rsid w:val="003062A9"/>
    <w:rsid w:val="00323056"/>
    <w:rsid w:val="0033526F"/>
    <w:rsid w:val="00335D1C"/>
    <w:rsid w:val="00347F52"/>
    <w:rsid w:val="003612CF"/>
    <w:rsid w:val="00380D91"/>
    <w:rsid w:val="003B4C40"/>
    <w:rsid w:val="003B65D7"/>
    <w:rsid w:val="003C6C0B"/>
    <w:rsid w:val="003F0C5B"/>
    <w:rsid w:val="004527B9"/>
    <w:rsid w:val="0046510B"/>
    <w:rsid w:val="004800D3"/>
    <w:rsid w:val="004900D2"/>
    <w:rsid w:val="00491AE5"/>
    <w:rsid w:val="00492758"/>
    <w:rsid w:val="0049738D"/>
    <w:rsid w:val="0049787B"/>
    <w:rsid w:val="004A4186"/>
    <w:rsid w:val="004C37E7"/>
    <w:rsid w:val="004D54CA"/>
    <w:rsid w:val="004E5AA8"/>
    <w:rsid w:val="00513A8F"/>
    <w:rsid w:val="005225E1"/>
    <w:rsid w:val="005239CB"/>
    <w:rsid w:val="00525C91"/>
    <w:rsid w:val="00532063"/>
    <w:rsid w:val="00547140"/>
    <w:rsid w:val="005558A1"/>
    <w:rsid w:val="00560552"/>
    <w:rsid w:val="00574C61"/>
    <w:rsid w:val="005855AD"/>
    <w:rsid w:val="00590D86"/>
    <w:rsid w:val="0059436B"/>
    <w:rsid w:val="005B15D7"/>
    <w:rsid w:val="005C5DEF"/>
    <w:rsid w:val="005C6F80"/>
    <w:rsid w:val="005D2B2A"/>
    <w:rsid w:val="005D6DA9"/>
    <w:rsid w:val="005D7A36"/>
    <w:rsid w:val="005F1B71"/>
    <w:rsid w:val="00612104"/>
    <w:rsid w:val="00637D6A"/>
    <w:rsid w:val="0065624C"/>
    <w:rsid w:val="0067495E"/>
    <w:rsid w:val="00683A3F"/>
    <w:rsid w:val="006974F8"/>
    <w:rsid w:val="006B104F"/>
    <w:rsid w:val="006C33BB"/>
    <w:rsid w:val="007017CB"/>
    <w:rsid w:val="00701987"/>
    <w:rsid w:val="00705C9A"/>
    <w:rsid w:val="007104D1"/>
    <w:rsid w:val="0072472A"/>
    <w:rsid w:val="0073347E"/>
    <w:rsid w:val="007551D5"/>
    <w:rsid w:val="00761540"/>
    <w:rsid w:val="00761F63"/>
    <w:rsid w:val="00790B40"/>
    <w:rsid w:val="0079601D"/>
    <w:rsid w:val="007A2741"/>
    <w:rsid w:val="007B0DA2"/>
    <w:rsid w:val="007C71F1"/>
    <w:rsid w:val="007E02E0"/>
    <w:rsid w:val="007F4BAA"/>
    <w:rsid w:val="0080177A"/>
    <w:rsid w:val="00804BA4"/>
    <w:rsid w:val="008218F0"/>
    <w:rsid w:val="00826EBB"/>
    <w:rsid w:val="008276EA"/>
    <w:rsid w:val="00830B04"/>
    <w:rsid w:val="008355A1"/>
    <w:rsid w:val="00841155"/>
    <w:rsid w:val="0084199B"/>
    <w:rsid w:val="008424D6"/>
    <w:rsid w:val="00853DCD"/>
    <w:rsid w:val="00857E3D"/>
    <w:rsid w:val="008640CF"/>
    <w:rsid w:val="008A00FC"/>
    <w:rsid w:val="008A2F23"/>
    <w:rsid w:val="008A744D"/>
    <w:rsid w:val="008C2DAF"/>
    <w:rsid w:val="008C6A49"/>
    <w:rsid w:val="008D1D24"/>
    <w:rsid w:val="008E2CCF"/>
    <w:rsid w:val="008F7C5B"/>
    <w:rsid w:val="0091716A"/>
    <w:rsid w:val="0094387A"/>
    <w:rsid w:val="009523E9"/>
    <w:rsid w:val="00954AEE"/>
    <w:rsid w:val="00963627"/>
    <w:rsid w:val="00973D9E"/>
    <w:rsid w:val="00991617"/>
    <w:rsid w:val="009B5F50"/>
    <w:rsid w:val="009C78EB"/>
    <w:rsid w:val="009D695E"/>
    <w:rsid w:val="00A011F6"/>
    <w:rsid w:val="00A0440D"/>
    <w:rsid w:val="00A528B2"/>
    <w:rsid w:val="00A63F49"/>
    <w:rsid w:val="00A73904"/>
    <w:rsid w:val="00A775DD"/>
    <w:rsid w:val="00A77C83"/>
    <w:rsid w:val="00A83BC8"/>
    <w:rsid w:val="00A85E0C"/>
    <w:rsid w:val="00A92969"/>
    <w:rsid w:val="00AA103D"/>
    <w:rsid w:val="00AA3095"/>
    <w:rsid w:val="00AA6A91"/>
    <w:rsid w:val="00AB42ED"/>
    <w:rsid w:val="00AE0AA9"/>
    <w:rsid w:val="00AE39DD"/>
    <w:rsid w:val="00B04147"/>
    <w:rsid w:val="00B14EB2"/>
    <w:rsid w:val="00B240F9"/>
    <w:rsid w:val="00B26A2E"/>
    <w:rsid w:val="00B411C6"/>
    <w:rsid w:val="00B747A2"/>
    <w:rsid w:val="00B929FB"/>
    <w:rsid w:val="00BA7EF8"/>
    <w:rsid w:val="00BB3874"/>
    <w:rsid w:val="00BB7CBF"/>
    <w:rsid w:val="00BC0108"/>
    <w:rsid w:val="00BE5038"/>
    <w:rsid w:val="00BE5F98"/>
    <w:rsid w:val="00C05F92"/>
    <w:rsid w:val="00C07DEE"/>
    <w:rsid w:val="00C36350"/>
    <w:rsid w:val="00C4007E"/>
    <w:rsid w:val="00C47D12"/>
    <w:rsid w:val="00C60E03"/>
    <w:rsid w:val="00C63E44"/>
    <w:rsid w:val="00C6486E"/>
    <w:rsid w:val="00C81881"/>
    <w:rsid w:val="00C84434"/>
    <w:rsid w:val="00C874EC"/>
    <w:rsid w:val="00C96C86"/>
    <w:rsid w:val="00CA3B7F"/>
    <w:rsid w:val="00CB0439"/>
    <w:rsid w:val="00CB1435"/>
    <w:rsid w:val="00CD42C1"/>
    <w:rsid w:val="00CF53C6"/>
    <w:rsid w:val="00D100CD"/>
    <w:rsid w:val="00D1720F"/>
    <w:rsid w:val="00D20885"/>
    <w:rsid w:val="00D30933"/>
    <w:rsid w:val="00D41F12"/>
    <w:rsid w:val="00D51E1D"/>
    <w:rsid w:val="00D8265E"/>
    <w:rsid w:val="00D91CDB"/>
    <w:rsid w:val="00D94CFC"/>
    <w:rsid w:val="00DA59C0"/>
    <w:rsid w:val="00DC4700"/>
    <w:rsid w:val="00DD2C61"/>
    <w:rsid w:val="00DE1488"/>
    <w:rsid w:val="00DE2871"/>
    <w:rsid w:val="00DF444A"/>
    <w:rsid w:val="00E1599F"/>
    <w:rsid w:val="00E247C5"/>
    <w:rsid w:val="00E24E23"/>
    <w:rsid w:val="00E256CA"/>
    <w:rsid w:val="00E5460B"/>
    <w:rsid w:val="00E71854"/>
    <w:rsid w:val="00E854AE"/>
    <w:rsid w:val="00EA25D5"/>
    <w:rsid w:val="00EA744E"/>
    <w:rsid w:val="00EC1DE5"/>
    <w:rsid w:val="00ED17B8"/>
    <w:rsid w:val="00F17EC5"/>
    <w:rsid w:val="00F44001"/>
    <w:rsid w:val="00F65CD6"/>
    <w:rsid w:val="00F7321F"/>
    <w:rsid w:val="00F965B1"/>
    <w:rsid w:val="00FA41FC"/>
    <w:rsid w:val="00FB5B31"/>
    <w:rsid w:val="00FE2EE2"/>
    <w:rsid w:val="00FE71DB"/>
    <w:rsid w:val="00FF6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3D5CFC43"/>
  <w15:docId w15:val="{27DCB655-F230-4388-8153-2AB267C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E1599F"/>
    <w:pPr>
      <w:spacing w:before="240" w:after="240" w:line="240" w:lineRule="auto"/>
    </w:pPr>
    <w:rPr>
      <w:sz w:val="24"/>
    </w:rPr>
  </w:style>
  <w:style w:type="paragraph" w:styleId="Heading1">
    <w:name w:val="heading 1"/>
    <w:basedOn w:val="Normal"/>
    <w:next w:val="Normal"/>
    <w:link w:val="Heading1Char"/>
    <w:uiPriority w:val="9"/>
    <w:semiHidden/>
    <w:rsid w:val="002445F6"/>
    <w:pPr>
      <w:spacing w:before="480" w:after="0"/>
      <w:contextualSpacing/>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semiHidden/>
    <w:unhideWhenUsed/>
    <w:rsid w:val="00973D9E"/>
    <w:pPr>
      <w:spacing w:before="200" w:after="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semiHidden/>
    <w:unhideWhenUsed/>
    <w:qFormat/>
    <w:rsid w:val="00D1720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1720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720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172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1720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720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1720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1599F"/>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semiHidden/>
    <w:rsid w:val="00973D9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D1720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1720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1720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1720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172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72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720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semiHidden/>
    <w:rsid w:val="00D1720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semiHidden/>
    <w:rsid w:val="00E1599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semiHidden/>
    <w:qFormat/>
    <w:rsid w:val="00D1720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E1599F"/>
    <w:rPr>
      <w:rFonts w:asciiTheme="majorHAnsi" w:eastAsiaTheme="majorEastAsia" w:hAnsiTheme="majorHAnsi" w:cstheme="majorBidi"/>
      <w:i/>
      <w:iCs/>
      <w:spacing w:val="13"/>
      <w:sz w:val="24"/>
      <w:szCs w:val="24"/>
    </w:rPr>
  </w:style>
  <w:style w:type="character" w:styleId="Strong">
    <w:name w:val="Strong"/>
    <w:uiPriority w:val="22"/>
    <w:semiHidden/>
    <w:qFormat/>
    <w:rsid w:val="00D1720F"/>
    <w:rPr>
      <w:b/>
      <w:bCs/>
    </w:rPr>
  </w:style>
  <w:style w:type="character" w:styleId="Emphasis">
    <w:name w:val="Emphasis"/>
    <w:uiPriority w:val="20"/>
    <w:semiHidden/>
    <w:qFormat/>
    <w:rsid w:val="00D1720F"/>
    <w:rPr>
      <w:b/>
      <w:bCs/>
      <w:i/>
      <w:iCs/>
      <w:spacing w:val="10"/>
      <w:bdr w:val="none" w:sz="0" w:space="0" w:color="auto"/>
      <w:shd w:val="clear" w:color="auto" w:fill="auto"/>
    </w:rPr>
  </w:style>
  <w:style w:type="paragraph" w:customStyle="1" w:styleId="Letteredparas">
    <w:name w:val="Lettered paras"/>
    <w:basedOn w:val="Leftbullet"/>
    <w:qFormat/>
    <w:rsid w:val="00AA3095"/>
    <w:pPr>
      <w:numPr>
        <w:numId w:val="11"/>
      </w:numPr>
    </w:pPr>
  </w:style>
  <w:style w:type="paragraph" w:styleId="ListParagraph">
    <w:name w:val="List Paragraph"/>
    <w:basedOn w:val="Normal"/>
    <w:uiPriority w:val="34"/>
    <w:qFormat/>
    <w:rsid w:val="00D1720F"/>
    <w:pPr>
      <w:ind w:left="720"/>
      <w:contextualSpacing/>
    </w:pPr>
  </w:style>
  <w:style w:type="paragraph" w:styleId="Quote">
    <w:name w:val="Quote"/>
    <w:basedOn w:val="Normal"/>
    <w:next w:val="Normal"/>
    <w:link w:val="QuoteChar"/>
    <w:uiPriority w:val="29"/>
    <w:semiHidden/>
    <w:qFormat/>
    <w:rsid w:val="00D1720F"/>
    <w:pPr>
      <w:spacing w:before="200" w:after="0"/>
      <w:ind w:left="360" w:right="360"/>
    </w:pPr>
    <w:rPr>
      <w:i/>
      <w:iCs/>
    </w:rPr>
  </w:style>
  <w:style w:type="character" w:customStyle="1" w:styleId="QuoteChar">
    <w:name w:val="Quote Char"/>
    <w:basedOn w:val="DefaultParagraphFont"/>
    <w:link w:val="Quote"/>
    <w:uiPriority w:val="29"/>
    <w:semiHidden/>
    <w:rsid w:val="00E1599F"/>
    <w:rPr>
      <w:i/>
      <w:iCs/>
      <w:sz w:val="24"/>
    </w:rPr>
  </w:style>
  <w:style w:type="paragraph" w:styleId="IntenseQuote">
    <w:name w:val="Intense Quote"/>
    <w:basedOn w:val="Normal"/>
    <w:next w:val="Normal"/>
    <w:link w:val="IntenseQuoteChar"/>
    <w:uiPriority w:val="30"/>
    <w:semiHidden/>
    <w:qFormat/>
    <w:rsid w:val="00D1720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E1599F"/>
    <w:rPr>
      <w:b/>
      <w:bCs/>
      <w:i/>
      <w:iCs/>
      <w:sz w:val="24"/>
    </w:rPr>
  </w:style>
  <w:style w:type="character" w:styleId="SubtleEmphasis">
    <w:name w:val="Subtle Emphasis"/>
    <w:uiPriority w:val="19"/>
    <w:semiHidden/>
    <w:qFormat/>
    <w:rsid w:val="00D1720F"/>
    <w:rPr>
      <w:i/>
      <w:iCs/>
    </w:rPr>
  </w:style>
  <w:style w:type="character" w:styleId="IntenseEmphasis">
    <w:name w:val="Intense Emphasis"/>
    <w:uiPriority w:val="21"/>
    <w:semiHidden/>
    <w:rsid w:val="00D1720F"/>
    <w:rPr>
      <w:b/>
      <w:bCs/>
    </w:rPr>
  </w:style>
  <w:style w:type="character" w:styleId="SubtleReference">
    <w:name w:val="Subtle Reference"/>
    <w:uiPriority w:val="31"/>
    <w:semiHidden/>
    <w:qFormat/>
    <w:rsid w:val="00D1720F"/>
    <w:rPr>
      <w:smallCaps/>
    </w:rPr>
  </w:style>
  <w:style w:type="character" w:styleId="IntenseReference">
    <w:name w:val="Intense Reference"/>
    <w:uiPriority w:val="32"/>
    <w:semiHidden/>
    <w:qFormat/>
    <w:rsid w:val="00D1720F"/>
    <w:rPr>
      <w:smallCaps/>
      <w:spacing w:val="5"/>
      <w:u w:val="single"/>
    </w:rPr>
  </w:style>
  <w:style w:type="character" w:styleId="BookTitle">
    <w:name w:val="Book Title"/>
    <w:uiPriority w:val="33"/>
    <w:semiHidden/>
    <w:qFormat/>
    <w:rsid w:val="00D1720F"/>
    <w:rPr>
      <w:i/>
      <w:iCs/>
      <w:smallCaps/>
      <w:spacing w:val="5"/>
    </w:rPr>
  </w:style>
  <w:style w:type="paragraph" w:styleId="TOCHeading">
    <w:name w:val="TOC Heading"/>
    <w:basedOn w:val="Heading1"/>
    <w:next w:val="Normal"/>
    <w:uiPriority w:val="39"/>
    <w:semiHidden/>
    <w:qFormat/>
    <w:rsid w:val="00D1720F"/>
    <w:pPr>
      <w:outlineLvl w:val="9"/>
    </w:pPr>
    <w:rPr>
      <w:lang w:bidi="en-US"/>
    </w:rPr>
  </w:style>
  <w:style w:type="paragraph" w:styleId="Header">
    <w:name w:val="header"/>
    <w:aliases w:val="P: Header"/>
    <w:basedOn w:val="Normal"/>
    <w:link w:val="HeaderChar"/>
    <w:uiPriority w:val="99"/>
    <w:semiHidden/>
    <w:rsid w:val="002D4847"/>
    <w:pPr>
      <w:tabs>
        <w:tab w:val="center" w:pos="4513"/>
        <w:tab w:val="right" w:pos="9026"/>
      </w:tabs>
      <w:spacing w:before="0" w:after="0"/>
      <w:jc w:val="center"/>
    </w:pPr>
    <w:rPr>
      <w:rFonts w:ascii="Arial" w:hAnsi="Arial"/>
      <w:b/>
      <w:caps/>
    </w:rPr>
  </w:style>
  <w:style w:type="character" w:customStyle="1" w:styleId="HeaderChar">
    <w:name w:val="Header Char"/>
    <w:aliases w:val="P: Header Char"/>
    <w:basedOn w:val="DefaultParagraphFont"/>
    <w:link w:val="Header"/>
    <w:uiPriority w:val="99"/>
    <w:semiHidden/>
    <w:rsid w:val="00E1599F"/>
    <w:rPr>
      <w:rFonts w:ascii="Arial" w:hAnsi="Arial"/>
      <w:b/>
      <w:caps/>
      <w:sz w:val="24"/>
    </w:rPr>
  </w:style>
  <w:style w:type="paragraph" w:styleId="Footer">
    <w:name w:val="footer"/>
    <w:basedOn w:val="Normal"/>
    <w:link w:val="FooterChar"/>
    <w:uiPriority w:val="99"/>
    <w:rsid w:val="002D4847"/>
    <w:pPr>
      <w:tabs>
        <w:tab w:val="center" w:pos="4513"/>
        <w:tab w:val="right" w:pos="9026"/>
      </w:tabs>
      <w:spacing w:before="0" w:after="0"/>
    </w:pPr>
  </w:style>
  <w:style w:type="character" w:customStyle="1" w:styleId="FooterChar">
    <w:name w:val="Footer Char"/>
    <w:basedOn w:val="DefaultParagraphFont"/>
    <w:link w:val="Footer"/>
    <w:uiPriority w:val="99"/>
    <w:rsid w:val="00E1599F"/>
    <w:rPr>
      <w:sz w:val="24"/>
    </w:rPr>
  </w:style>
  <w:style w:type="paragraph" w:styleId="BalloonText">
    <w:name w:val="Balloon Text"/>
    <w:basedOn w:val="Normal"/>
    <w:link w:val="BalloonTextChar"/>
    <w:uiPriority w:val="99"/>
    <w:semiHidden/>
    <w:rsid w:val="002D484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99F"/>
    <w:rPr>
      <w:rFonts w:ascii="Tahoma" w:hAnsi="Tahoma" w:cs="Tahoma"/>
      <w:sz w:val="16"/>
      <w:szCs w:val="16"/>
    </w:rPr>
  </w:style>
  <w:style w:type="paragraph" w:customStyle="1" w:styleId="Meeting20XXXX">
    <w:name w:val="Meeting(20XX)XX"/>
    <w:basedOn w:val="Header"/>
    <w:link w:val="Meeting20XXXXChar"/>
    <w:qFormat/>
    <w:rsid w:val="002D4847"/>
    <w:pPr>
      <w:jc w:val="right"/>
    </w:pPr>
  </w:style>
  <w:style w:type="paragraph" w:customStyle="1" w:styleId="TitleofPaper">
    <w:name w:val="Title of Paper"/>
    <w:basedOn w:val="Heading1"/>
    <w:link w:val="TitleofPaperChar"/>
    <w:qFormat/>
    <w:rsid w:val="002D4847"/>
    <w:pPr>
      <w:jc w:val="center"/>
    </w:pPr>
  </w:style>
  <w:style w:type="character" w:customStyle="1" w:styleId="Meeting20XXXXChar">
    <w:name w:val="Meeting(20XX)XX Char"/>
    <w:basedOn w:val="HeaderChar"/>
    <w:link w:val="Meeting20XXXX"/>
    <w:rsid w:val="002D4847"/>
    <w:rPr>
      <w:rFonts w:ascii="Arial" w:hAnsi="Arial"/>
      <w:b/>
      <w:caps/>
      <w:sz w:val="24"/>
    </w:rPr>
  </w:style>
  <w:style w:type="paragraph" w:customStyle="1" w:styleId="Fordeemedapprovalinformationetc">
    <w:name w:val="For deemed approval/information etc"/>
    <w:basedOn w:val="Normal"/>
    <w:link w:val="FordeemedapprovalinformationetcChar"/>
    <w:qFormat/>
    <w:rsid w:val="002D4847"/>
    <w:pPr>
      <w:jc w:val="center"/>
    </w:pPr>
    <w:rPr>
      <w:rFonts w:ascii="Arial" w:hAnsi="Arial"/>
      <w:b/>
      <w:caps/>
    </w:rPr>
  </w:style>
  <w:style w:type="character" w:customStyle="1" w:styleId="TitleofPaperChar">
    <w:name w:val="Title of Paper Char"/>
    <w:basedOn w:val="Heading1Char"/>
    <w:link w:val="TitleofPaper"/>
    <w:rsid w:val="002D4847"/>
    <w:rPr>
      <w:rFonts w:asciiTheme="majorHAnsi" w:eastAsiaTheme="majorEastAsia" w:hAnsiTheme="majorHAnsi" w:cstheme="majorBidi"/>
      <w:b/>
      <w:bCs/>
      <w:sz w:val="24"/>
      <w:szCs w:val="28"/>
    </w:rPr>
  </w:style>
  <w:style w:type="paragraph" w:customStyle="1" w:styleId="CONFIDENTIAL">
    <w:name w:val="CONFIDENTIAL"/>
    <w:basedOn w:val="Meeting20XXXX"/>
    <w:link w:val="CONFIDENTIALChar"/>
    <w:qFormat/>
    <w:rsid w:val="002D4847"/>
    <w:pPr>
      <w:tabs>
        <w:tab w:val="left" w:pos="195"/>
      </w:tabs>
      <w:jc w:val="left"/>
    </w:pPr>
  </w:style>
  <w:style w:type="character" w:customStyle="1" w:styleId="FordeemedapprovalinformationetcChar">
    <w:name w:val="For deemed approval/information etc Char"/>
    <w:basedOn w:val="DefaultParagraphFont"/>
    <w:link w:val="Fordeemedapprovalinformationetc"/>
    <w:rsid w:val="002D4847"/>
    <w:rPr>
      <w:rFonts w:ascii="Arial" w:hAnsi="Arial"/>
      <w:b/>
      <w:caps/>
      <w:sz w:val="24"/>
    </w:rPr>
  </w:style>
  <w:style w:type="paragraph" w:customStyle="1" w:styleId="Lineundersummary">
    <w:name w:val="Line under summary"/>
    <w:basedOn w:val="Normal"/>
    <w:link w:val="LineundersummaryChar"/>
    <w:qFormat/>
    <w:rsid w:val="000C34DD"/>
    <w:pPr>
      <w:pBdr>
        <w:bottom w:val="single" w:sz="4" w:space="1" w:color="auto"/>
      </w:pBdr>
    </w:pPr>
  </w:style>
  <w:style w:type="character" w:customStyle="1" w:styleId="CONFIDENTIALChar">
    <w:name w:val="CONFIDENTIAL Char"/>
    <w:basedOn w:val="Meeting20XXXXChar"/>
    <w:link w:val="CONFIDENTIAL"/>
    <w:rsid w:val="002D4847"/>
    <w:rPr>
      <w:rFonts w:ascii="Arial" w:hAnsi="Arial"/>
      <w:b/>
      <w:caps/>
      <w:sz w:val="24"/>
    </w:rPr>
  </w:style>
  <w:style w:type="paragraph" w:customStyle="1" w:styleId="Numberedparas">
    <w:name w:val="Numbered paras"/>
    <w:basedOn w:val="ListNumber"/>
    <w:link w:val="NumberedparasChar"/>
    <w:qFormat/>
    <w:rsid w:val="002445F6"/>
    <w:pPr>
      <w:ind w:left="357" w:hanging="357"/>
      <w:contextualSpacing w:val="0"/>
    </w:pPr>
  </w:style>
  <w:style w:type="character" w:customStyle="1" w:styleId="LineundersummaryChar">
    <w:name w:val="Line under summary Char"/>
    <w:basedOn w:val="DefaultParagraphFont"/>
    <w:link w:val="Lineundersummary"/>
    <w:rsid w:val="000C34DD"/>
    <w:rPr>
      <w:sz w:val="24"/>
    </w:rPr>
  </w:style>
  <w:style w:type="paragraph" w:styleId="ListNumber5">
    <w:name w:val="List Number 5"/>
    <w:basedOn w:val="Normal"/>
    <w:uiPriority w:val="99"/>
    <w:semiHidden/>
    <w:rsid w:val="002445F6"/>
    <w:pPr>
      <w:numPr>
        <w:numId w:val="10"/>
      </w:numPr>
      <w:contextualSpacing/>
    </w:pPr>
  </w:style>
  <w:style w:type="paragraph" w:styleId="ListNumber">
    <w:name w:val="List Number"/>
    <w:basedOn w:val="Normal"/>
    <w:link w:val="ListNumberChar"/>
    <w:uiPriority w:val="99"/>
    <w:semiHidden/>
    <w:rsid w:val="002445F6"/>
    <w:pPr>
      <w:numPr>
        <w:numId w:val="1"/>
      </w:numPr>
      <w:contextualSpacing/>
    </w:pPr>
  </w:style>
  <w:style w:type="character" w:customStyle="1" w:styleId="ListNumberChar">
    <w:name w:val="List Number Char"/>
    <w:basedOn w:val="DefaultParagraphFont"/>
    <w:link w:val="ListNumber"/>
    <w:uiPriority w:val="99"/>
    <w:semiHidden/>
    <w:rsid w:val="00E1599F"/>
    <w:rPr>
      <w:sz w:val="24"/>
    </w:rPr>
  </w:style>
  <w:style w:type="character" w:customStyle="1" w:styleId="NumberedparasChar">
    <w:name w:val="Numbered paras Char"/>
    <w:basedOn w:val="ListNumberChar"/>
    <w:link w:val="Numberedparas"/>
    <w:rsid w:val="002445F6"/>
    <w:rPr>
      <w:sz w:val="24"/>
    </w:rPr>
  </w:style>
  <w:style w:type="paragraph" w:styleId="ListBullet">
    <w:name w:val="List Bullet"/>
    <w:basedOn w:val="Normal"/>
    <w:link w:val="ListBulletChar"/>
    <w:uiPriority w:val="99"/>
    <w:semiHidden/>
    <w:rsid w:val="00A63F49"/>
    <w:pPr>
      <w:numPr>
        <w:numId w:val="2"/>
      </w:numPr>
      <w:contextualSpacing/>
    </w:pPr>
  </w:style>
  <w:style w:type="paragraph" w:customStyle="1" w:styleId="Leftheading">
    <w:name w:val="Left heading"/>
    <w:basedOn w:val="Heading1"/>
    <w:link w:val="LeftheadingChar"/>
    <w:qFormat/>
    <w:rsid w:val="00A63F49"/>
  </w:style>
  <w:style w:type="paragraph" w:customStyle="1" w:styleId="Leftbullet">
    <w:name w:val="Left bullet"/>
    <w:basedOn w:val="ListBullet"/>
    <w:link w:val="LeftbulletChar"/>
    <w:qFormat/>
    <w:rsid w:val="00A63F49"/>
    <w:pPr>
      <w:ind w:left="717" w:hanging="357"/>
      <w:contextualSpacing w:val="0"/>
    </w:pPr>
  </w:style>
  <w:style w:type="character" w:customStyle="1" w:styleId="LeftheadingChar">
    <w:name w:val="Left heading Char"/>
    <w:basedOn w:val="Heading1Char"/>
    <w:link w:val="Leftheading"/>
    <w:rsid w:val="00A63F49"/>
    <w:rPr>
      <w:rFonts w:asciiTheme="majorHAnsi" w:eastAsiaTheme="majorEastAsia" w:hAnsiTheme="majorHAnsi" w:cstheme="majorBidi"/>
      <w:b/>
      <w:bCs/>
      <w:sz w:val="24"/>
      <w:szCs w:val="28"/>
    </w:rPr>
  </w:style>
  <w:style w:type="character" w:customStyle="1" w:styleId="ListBulletChar">
    <w:name w:val="List Bullet Char"/>
    <w:basedOn w:val="DefaultParagraphFont"/>
    <w:link w:val="ListBullet"/>
    <w:uiPriority w:val="99"/>
    <w:semiHidden/>
    <w:rsid w:val="00E1599F"/>
    <w:rPr>
      <w:sz w:val="24"/>
    </w:rPr>
  </w:style>
  <w:style w:type="character" w:customStyle="1" w:styleId="LeftbulletChar">
    <w:name w:val="Left bullet Char"/>
    <w:basedOn w:val="ListBulletChar"/>
    <w:link w:val="Leftbullet"/>
    <w:rsid w:val="00A63F49"/>
    <w:rPr>
      <w:sz w:val="24"/>
    </w:rPr>
  </w:style>
  <w:style w:type="character" w:customStyle="1" w:styleId="italics">
    <w:name w:val="italics"/>
    <w:basedOn w:val="DefaultParagraphFont"/>
    <w:uiPriority w:val="1"/>
    <w:qFormat/>
    <w:rsid w:val="00560552"/>
    <w:rPr>
      <w:rFonts w:ascii="Times New Roman" w:hAnsi="Times New Roman"/>
      <w:i/>
      <w:sz w:val="24"/>
    </w:rPr>
  </w:style>
  <w:style w:type="paragraph" w:styleId="FootnoteText">
    <w:name w:val="footnote text"/>
    <w:basedOn w:val="Normal"/>
    <w:link w:val="FootnoteTextChar"/>
    <w:rsid w:val="00013298"/>
    <w:pPr>
      <w:spacing w:before="0"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13298"/>
    <w:rPr>
      <w:rFonts w:ascii="Times New Roman" w:eastAsia="Times New Roman" w:hAnsi="Times New Roman" w:cs="Times New Roman"/>
      <w:sz w:val="20"/>
      <w:szCs w:val="20"/>
    </w:rPr>
  </w:style>
  <w:style w:type="character" w:styleId="FootnoteReference">
    <w:name w:val="footnote reference"/>
    <w:rsid w:val="00013298"/>
    <w:rPr>
      <w:vertAlign w:val="superscript"/>
    </w:rPr>
  </w:style>
  <w:style w:type="character" w:styleId="CommentReference">
    <w:name w:val="annotation reference"/>
    <w:basedOn w:val="DefaultParagraphFont"/>
    <w:uiPriority w:val="99"/>
    <w:semiHidden/>
    <w:unhideWhenUsed/>
    <w:rsid w:val="00D41F12"/>
    <w:rPr>
      <w:sz w:val="16"/>
      <w:szCs w:val="16"/>
    </w:rPr>
  </w:style>
  <w:style w:type="paragraph" w:styleId="CommentText">
    <w:name w:val="annotation text"/>
    <w:basedOn w:val="Normal"/>
    <w:link w:val="CommentTextChar"/>
    <w:uiPriority w:val="99"/>
    <w:semiHidden/>
    <w:unhideWhenUsed/>
    <w:rsid w:val="00D41F12"/>
    <w:rPr>
      <w:sz w:val="20"/>
      <w:szCs w:val="20"/>
    </w:rPr>
  </w:style>
  <w:style w:type="character" w:customStyle="1" w:styleId="CommentTextChar">
    <w:name w:val="Comment Text Char"/>
    <w:basedOn w:val="DefaultParagraphFont"/>
    <w:link w:val="CommentText"/>
    <w:uiPriority w:val="99"/>
    <w:semiHidden/>
    <w:rsid w:val="00D41F12"/>
    <w:rPr>
      <w:sz w:val="20"/>
      <w:szCs w:val="20"/>
    </w:rPr>
  </w:style>
  <w:style w:type="paragraph" w:styleId="CommentSubject">
    <w:name w:val="annotation subject"/>
    <w:basedOn w:val="CommentText"/>
    <w:next w:val="CommentText"/>
    <w:link w:val="CommentSubjectChar"/>
    <w:uiPriority w:val="99"/>
    <w:semiHidden/>
    <w:unhideWhenUsed/>
    <w:rsid w:val="00D41F12"/>
    <w:rPr>
      <w:b/>
      <w:bCs/>
    </w:rPr>
  </w:style>
  <w:style w:type="character" w:customStyle="1" w:styleId="CommentSubjectChar">
    <w:name w:val="Comment Subject Char"/>
    <w:basedOn w:val="CommentTextChar"/>
    <w:link w:val="CommentSubject"/>
    <w:uiPriority w:val="99"/>
    <w:semiHidden/>
    <w:rsid w:val="00D41F12"/>
    <w:rPr>
      <w:b/>
      <w:bCs/>
      <w:sz w:val="20"/>
      <w:szCs w:val="20"/>
    </w:rPr>
  </w:style>
  <w:style w:type="table" w:styleId="TableGrid">
    <w:name w:val="Table Grid"/>
    <w:basedOn w:val="TableNormal"/>
    <w:uiPriority w:val="59"/>
    <w:rsid w:val="0091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8824">
      <w:bodyDiv w:val="1"/>
      <w:marLeft w:val="0"/>
      <w:marRight w:val="0"/>
      <w:marTop w:val="0"/>
      <w:marBottom w:val="0"/>
      <w:divBdr>
        <w:top w:val="none" w:sz="0" w:space="0" w:color="auto"/>
        <w:left w:val="none" w:sz="0" w:space="0" w:color="auto"/>
        <w:bottom w:val="none" w:sz="0" w:space="0" w:color="auto"/>
        <w:right w:val="none" w:sz="0" w:space="0" w:color="auto"/>
      </w:divBdr>
    </w:div>
    <w:div w:id="295572025">
      <w:bodyDiv w:val="1"/>
      <w:marLeft w:val="0"/>
      <w:marRight w:val="0"/>
      <w:marTop w:val="0"/>
      <w:marBottom w:val="0"/>
      <w:divBdr>
        <w:top w:val="none" w:sz="0" w:space="0" w:color="auto"/>
        <w:left w:val="none" w:sz="0" w:space="0" w:color="auto"/>
        <w:bottom w:val="none" w:sz="0" w:space="0" w:color="auto"/>
        <w:right w:val="none" w:sz="0" w:space="0" w:color="auto"/>
      </w:divBdr>
    </w:div>
    <w:div w:id="629743493">
      <w:bodyDiv w:val="1"/>
      <w:marLeft w:val="0"/>
      <w:marRight w:val="0"/>
      <w:marTop w:val="0"/>
      <w:marBottom w:val="0"/>
      <w:divBdr>
        <w:top w:val="none" w:sz="0" w:space="0" w:color="auto"/>
        <w:left w:val="none" w:sz="0" w:space="0" w:color="auto"/>
        <w:bottom w:val="none" w:sz="0" w:space="0" w:color="auto"/>
        <w:right w:val="none" w:sz="0" w:space="0" w:color="auto"/>
      </w:divBdr>
    </w:div>
    <w:div w:id="781922327">
      <w:bodyDiv w:val="1"/>
      <w:marLeft w:val="0"/>
      <w:marRight w:val="0"/>
      <w:marTop w:val="0"/>
      <w:marBottom w:val="0"/>
      <w:divBdr>
        <w:top w:val="none" w:sz="0" w:space="0" w:color="auto"/>
        <w:left w:val="none" w:sz="0" w:space="0" w:color="auto"/>
        <w:bottom w:val="none" w:sz="0" w:space="0" w:color="auto"/>
        <w:right w:val="none" w:sz="0" w:space="0" w:color="auto"/>
      </w:divBdr>
    </w:div>
    <w:div w:id="16246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CDEF4D-9669-4F9D-9429-E1851D34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Philippa Butt</dc:creator>
  <cp:lastModifiedBy>Jacqui Philips</cp:lastModifiedBy>
  <cp:revision>38</cp:revision>
  <cp:lastPrinted>2016-05-16T10:08:00Z</cp:lastPrinted>
  <dcterms:created xsi:type="dcterms:W3CDTF">2016-05-25T16:18:00Z</dcterms:created>
  <dcterms:modified xsi:type="dcterms:W3CDTF">2016-06-08T09:15:00Z</dcterms:modified>
</cp:coreProperties>
</file>