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DAD" w:rsidRPr="00E83658" w:rsidRDefault="00B84DAD" w:rsidP="00B84DAD">
      <w:pPr>
        <w:pStyle w:val="Heading1"/>
      </w:pPr>
      <w:bookmarkStart w:id="0" w:name="_Toc467681489"/>
      <w:r w:rsidRPr="00B84DAD">
        <w:t>Appendix</w:t>
      </w:r>
      <w:r>
        <w:t xml:space="preserve"> 1</w:t>
      </w:r>
      <w:r w:rsidRPr="00E83658">
        <w:t>: Template for a Diocesan Safeguarding Training Strategy</w:t>
      </w:r>
      <w:bookmarkEnd w:id="0"/>
    </w:p>
    <w:p w:rsidR="00B84DAD" w:rsidRPr="00DE4E66" w:rsidRDefault="00B84DAD" w:rsidP="00B84DAD">
      <w:pPr>
        <w:pBdr>
          <w:bottom w:val="single" w:sz="8" w:space="4" w:color="4F81BD"/>
        </w:pBdr>
        <w:spacing w:after="300" w:line="240" w:lineRule="auto"/>
        <w:contextualSpacing/>
        <w:jc w:val="left"/>
        <w:rPr>
          <w:rFonts w:ascii="Cambria" w:eastAsia="Times New Roman" w:hAnsi="Cambria"/>
          <w:color w:val="17365D"/>
          <w:spacing w:val="5"/>
          <w:kern w:val="28"/>
          <w:sz w:val="52"/>
          <w:szCs w:val="52"/>
          <w:lang w:val="en-GB"/>
        </w:rPr>
      </w:pPr>
      <w:r w:rsidRPr="00DE4E66">
        <w:rPr>
          <w:rFonts w:ascii="Cambria" w:eastAsia="Times New Roman" w:hAnsi="Cambria"/>
          <w:color w:val="17365D"/>
          <w:spacing w:val="5"/>
          <w:kern w:val="28"/>
          <w:sz w:val="52"/>
          <w:szCs w:val="52"/>
          <w:lang w:val="en-GB"/>
        </w:rPr>
        <w:t>Diocesan Training Strategy 20</w:t>
      </w:r>
      <w:r>
        <w:rPr>
          <w:rFonts w:ascii="Cambria" w:eastAsia="Times New Roman" w:hAnsi="Cambria"/>
          <w:color w:val="17365D"/>
          <w:spacing w:val="5"/>
          <w:kern w:val="28"/>
          <w:sz w:val="52"/>
          <w:szCs w:val="52"/>
          <w:lang w:val="en-GB"/>
        </w:rPr>
        <w:t>XX</w:t>
      </w:r>
      <w:r w:rsidRPr="00DE4E66">
        <w:rPr>
          <w:rFonts w:ascii="Cambria" w:eastAsia="Times New Roman" w:hAnsi="Cambria"/>
          <w:color w:val="17365D"/>
          <w:spacing w:val="5"/>
          <w:kern w:val="28"/>
          <w:sz w:val="52"/>
          <w:szCs w:val="52"/>
          <w:lang w:val="en-GB"/>
        </w:rPr>
        <w:t>-20</w:t>
      </w:r>
      <w:r>
        <w:rPr>
          <w:rFonts w:ascii="Cambria" w:eastAsia="Times New Roman" w:hAnsi="Cambria"/>
          <w:color w:val="17365D"/>
          <w:spacing w:val="5"/>
          <w:kern w:val="28"/>
          <w:sz w:val="52"/>
          <w:szCs w:val="52"/>
          <w:lang w:val="en-GB"/>
        </w:rPr>
        <w:t>XX</w:t>
      </w:r>
    </w:p>
    <w:p w:rsidR="00B84DAD" w:rsidRDefault="00B84DAD" w:rsidP="00B84DAD">
      <w:pPr>
        <w:spacing w:before="120" w:after="120" w:line="240" w:lineRule="auto"/>
        <w:rPr>
          <w:rFonts w:eastAsia="Times New Roman" w:cs="Arial"/>
          <w:b/>
          <w:sz w:val="22"/>
          <w:szCs w:val="22"/>
          <w:lang w:val="en-GB" w:eastAsia="en-GB"/>
        </w:rPr>
      </w:pPr>
    </w:p>
    <w:p w:rsidR="00B84DAD" w:rsidRPr="000D1923" w:rsidRDefault="00B84DAD" w:rsidP="00B84DAD">
      <w:pPr>
        <w:spacing w:before="120" w:after="120" w:line="240" w:lineRule="auto"/>
        <w:rPr>
          <w:rFonts w:eastAsia="Times New Roman" w:cs="Arial"/>
          <w:b/>
          <w:sz w:val="22"/>
          <w:szCs w:val="22"/>
          <w:lang w:val="en-GB" w:eastAsia="en-GB"/>
        </w:rPr>
      </w:pPr>
      <w:r w:rsidRPr="000D1923">
        <w:rPr>
          <w:rFonts w:eastAsia="Times New Roman" w:cs="Arial"/>
          <w:b/>
          <w:sz w:val="22"/>
          <w:szCs w:val="22"/>
          <w:lang w:val="en-GB" w:eastAsia="en-GB"/>
        </w:rPr>
        <w:t>Introduction</w:t>
      </w:r>
    </w:p>
    <w:p w:rsidR="00B84DAD" w:rsidRDefault="00B84DAD" w:rsidP="00B84DAD">
      <w:pPr>
        <w:pStyle w:val="Default"/>
        <w:spacing w:before="120" w:after="120"/>
        <w:jc w:val="both"/>
        <w:rPr>
          <w:sz w:val="22"/>
          <w:szCs w:val="22"/>
        </w:rPr>
      </w:pPr>
      <w:r w:rsidRPr="000D1923">
        <w:rPr>
          <w:sz w:val="22"/>
          <w:szCs w:val="22"/>
        </w:rPr>
        <w:t xml:space="preserve">The House of Bishops policies and practice guidance require dioceses to offer consistent training in safeguarding for clergy, and other diocesan officers including all those who hold the Bishop’s licence. Although there is no statutory requirement for this training, there is an expectation in Government Guidance that all staff, volunteers and office-holders know what to do should safeguarding situations arise. There may also be issues of insurance and vicarious liability should training opportunities not have been made available to parishes by the Diocese, together with robust encouragement to access it. The costs for this training are fully covered by the Diocese for diocesan officers and members of congregations in the Diocese. </w:t>
      </w:r>
    </w:p>
    <w:p w:rsidR="00B84DAD" w:rsidRPr="000D1923" w:rsidRDefault="00B84DAD" w:rsidP="00B84DAD">
      <w:pPr>
        <w:pStyle w:val="Default"/>
        <w:spacing w:before="120" w:after="120"/>
        <w:jc w:val="both"/>
        <w:rPr>
          <w:sz w:val="22"/>
          <w:szCs w:val="22"/>
        </w:rPr>
      </w:pPr>
      <w:r w:rsidRPr="000D1923">
        <w:rPr>
          <w:sz w:val="22"/>
          <w:szCs w:val="22"/>
        </w:rPr>
        <w:br/>
        <w:t>A healthy Christian community is one which ensures and nurtures the wellbeing of all. Safeguarding needs therefore to be embedded in all aspects of the life and ministry of t</w:t>
      </w:r>
      <w:r>
        <w:rPr>
          <w:sz w:val="22"/>
          <w:szCs w:val="22"/>
        </w:rPr>
        <w:t>he Church, and safeguarding trai</w:t>
      </w:r>
      <w:r w:rsidRPr="000D1923">
        <w:rPr>
          <w:sz w:val="22"/>
          <w:szCs w:val="22"/>
        </w:rPr>
        <w:t>ning and development is seen in this context. It is essential that churches understand safeguarding as a theological imperative, rooted in the nature and love of God, and outworking in basic commitments to giving equal worth to all, practising reciprocal pastoral care, and treating those who are most vulnerable with respect and dignity.</w:t>
      </w:r>
    </w:p>
    <w:p w:rsidR="00B84DAD" w:rsidRPr="000D1923" w:rsidRDefault="00B84DAD" w:rsidP="00B84DAD">
      <w:pPr>
        <w:spacing w:before="120" w:after="120" w:line="240" w:lineRule="auto"/>
        <w:rPr>
          <w:rFonts w:eastAsia="Times New Roman" w:cs="Arial"/>
          <w:b/>
          <w:sz w:val="22"/>
          <w:szCs w:val="22"/>
          <w:lang w:val="en-GB" w:eastAsia="en-GB"/>
        </w:rPr>
      </w:pPr>
    </w:p>
    <w:p w:rsidR="00B84DAD" w:rsidRPr="000D1923" w:rsidRDefault="00B84DAD" w:rsidP="00B84DAD">
      <w:pPr>
        <w:spacing w:before="120" w:after="120" w:line="240" w:lineRule="auto"/>
        <w:rPr>
          <w:rFonts w:eastAsia="Times New Roman" w:cs="Arial"/>
          <w:b/>
          <w:sz w:val="22"/>
          <w:szCs w:val="22"/>
          <w:lang w:val="en-GB" w:eastAsia="en-GB"/>
        </w:rPr>
      </w:pPr>
      <w:r w:rsidRPr="000D1923">
        <w:rPr>
          <w:rFonts w:eastAsia="Times New Roman" w:cs="Arial"/>
          <w:b/>
          <w:sz w:val="22"/>
          <w:szCs w:val="22"/>
          <w:lang w:val="en-GB" w:eastAsia="en-GB"/>
        </w:rPr>
        <w:t>Content</w:t>
      </w:r>
    </w:p>
    <w:p w:rsidR="00B84DAD" w:rsidRPr="000D1923" w:rsidRDefault="00B84DAD" w:rsidP="00B84DAD">
      <w:pPr>
        <w:pStyle w:val="Default"/>
        <w:spacing w:before="120" w:after="120"/>
        <w:jc w:val="both"/>
        <w:rPr>
          <w:sz w:val="22"/>
          <w:szCs w:val="22"/>
        </w:rPr>
      </w:pPr>
      <w:r w:rsidRPr="000D1923">
        <w:rPr>
          <w:sz w:val="22"/>
          <w:szCs w:val="22"/>
        </w:rPr>
        <w:t>Training will be focused on building healthy communities with a culture of safety, in which the wellbeing of all is ensured and nurtured. Modules reflect the national requirements across all dioceses for ensuring healthy safeguarding practice, responding well to victims and survivors of abuse in the church context. They emphasise the need to work in co-operation with th</w:t>
      </w:r>
      <w:r>
        <w:rPr>
          <w:sz w:val="22"/>
          <w:szCs w:val="22"/>
        </w:rPr>
        <w:t>e Diocesan Safeguarding Adviser</w:t>
      </w:r>
      <w:r w:rsidRPr="000D1923">
        <w:rPr>
          <w:sz w:val="22"/>
          <w:szCs w:val="22"/>
        </w:rPr>
        <w:t xml:space="preserve"> and with statutory agencies in all safeguarding matters. Training for all church roles will include safer working practices which emphasise the importance of maintaining proper boundaries and a culture of “respectful uncertainty”.</w:t>
      </w:r>
    </w:p>
    <w:p w:rsidR="00B84DAD" w:rsidRPr="000D1923" w:rsidRDefault="00B84DAD" w:rsidP="00B84DAD">
      <w:pPr>
        <w:pStyle w:val="Default"/>
        <w:spacing w:before="120" w:after="120"/>
        <w:jc w:val="both"/>
        <w:rPr>
          <w:sz w:val="22"/>
          <w:szCs w:val="22"/>
        </w:rPr>
      </w:pPr>
      <w:r w:rsidRPr="000D1923">
        <w:rPr>
          <w:sz w:val="22"/>
          <w:szCs w:val="22"/>
        </w:rPr>
        <w:t>Although in the past, “safeguarding” was considered very much in the light of “Child Protection” it is now seen to have a much wider remit, addressing the needs not only of children and young people, but also of adults. In the church context, adult vulnerability may be identified through specific conditions, such as disability or ill health, or because of specific situations, for example because of the power imbalance between a priest and people for whom he or she has a duty of care. Within the Church, all are welcomed, including those who pose risk; and in most situations, church officers will be unaware of any risks posed. The Church is therefore uniquely challenged to provide a safe environment for all who attend, especially children and those who are vulnerable.</w:t>
      </w:r>
    </w:p>
    <w:p w:rsidR="00B84DAD" w:rsidRPr="000D1923" w:rsidRDefault="00B84DAD" w:rsidP="00B84DAD">
      <w:pPr>
        <w:spacing w:before="120" w:after="120" w:line="240" w:lineRule="auto"/>
        <w:rPr>
          <w:rFonts w:eastAsia="Times New Roman" w:cs="Arial"/>
          <w:b/>
          <w:sz w:val="22"/>
          <w:szCs w:val="22"/>
          <w:lang w:val="en-GB" w:eastAsia="en-GB"/>
        </w:rPr>
      </w:pPr>
    </w:p>
    <w:p w:rsidR="00B84DAD" w:rsidRPr="000D1923" w:rsidRDefault="00B84DAD" w:rsidP="00B84DAD">
      <w:pPr>
        <w:pStyle w:val="Default"/>
        <w:spacing w:before="120" w:after="120"/>
        <w:jc w:val="both"/>
        <w:rPr>
          <w:b/>
          <w:sz w:val="22"/>
          <w:szCs w:val="22"/>
        </w:rPr>
      </w:pPr>
      <w:r w:rsidRPr="000D1923">
        <w:rPr>
          <w:b/>
          <w:sz w:val="22"/>
          <w:szCs w:val="22"/>
        </w:rPr>
        <w:t>Training Arrangements</w:t>
      </w:r>
    </w:p>
    <w:p w:rsidR="00B84DAD" w:rsidRPr="000D1923" w:rsidRDefault="00B84DAD" w:rsidP="00B84DAD">
      <w:pPr>
        <w:pStyle w:val="Default"/>
        <w:spacing w:before="120" w:after="120"/>
        <w:jc w:val="both"/>
        <w:rPr>
          <w:sz w:val="22"/>
          <w:szCs w:val="22"/>
        </w:rPr>
      </w:pPr>
      <w:r w:rsidRPr="000D1923">
        <w:rPr>
          <w:sz w:val="22"/>
          <w:szCs w:val="22"/>
        </w:rPr>
        <w:t xml:space="preserve">Safeguarding training must be delivered by experienced and skilled trainers, who understand the statutory requirements of safeguarding children and adults, and how these are carried out in the church context. </w:t>
      </w:r>
    </w:p>
    <w:p w:rsidR="00B84DAD" w:rsidRPr="000D1923" w:rsidRDefault="00B84DAD" w:rsidP="00B84DAD">
      <w:pPr>
        <w:pStyle w:val="Default"/>
        <w:spacing w:before="120" w:after="120"/>
        <w:jc w:val="both"/>
        <w:rPr>
          <w:sz w:val="22"/>
          <w:szCs w:val="22"/>
        </w:rPr>
      </w:pPr>
      <w:r w:rsidRPr="000D1923">
        <w:rPr>
          <w:sz w:val="22"/>
          <w:szCs w:val="22"/>
        </w:rPr>
        <w:t xml:space="preserve">Every module is designed for face to face participative learning, in groups of ideally 20- 40, although final numbers for any training session may be dependent on room size and the availability of other resources. Participants need the opportunity to explore with the trainer and one another the particular and complex challenges which they face in their work with children and adults who may be vulnerable. Participants may also have vulnerabilities due to having experienced abuse in the past, </w:t>
      </w:r>
      <w:r w:rsidRPr="000D1923">
        <w:rPr>
          <w:sz w:val="22"/>
          <w:szCs w:val="22"/>
        </w:rPr>
        <w:lastRenderedPageBreak/>
        <w:t xml:space="preserve">and trainers will need to take this into consideration and make provision for any attendee who may become distressed. </w:t>
      </w:r>
    </w:p>
    <w:p w:rsidR="00B84DAD" w:rsidRPr="000D1923" w:rsidRDefault="00B84DAD" w:rsidP="00B84DAD">
      <w:pPr>
        <w:pStyle w:val="Default"/>
        <w:spacing w:before="120" w:after="120"/>
        <w:jc w:val="both"/>
        <w:rPr>
          <w:sz w:val="22"/>
          <w:szCs w:val="22"/>
        </w:rPr>
      </w:pPr>
      <w:r w:rsidRPr="000D1923">
        <w:rPr>
          <w:sz w:val="22"/>
          <w:szCs w:val="22"/>
        </w:rPr>
        <w:t xml:space="preserve">Participants in training are also likely to need some opportunity to reflect on the relationship between safeguarding issues and their beliefs as articulated in theological language if safeguarding learning is to become thoroughly integrated with their behaviour, relationships and culture in the life of the church. </w:t>
      </w:r>
    </w:p>
    <w:p w:rsidR="00B84DAD" w:rsidRPr="000D1923" w:rsidRDefault="00B84DAD" w:rsidP="00B84DAD">
      <w:pPr>
        <w:pStyle w:val="Default"/>
        <w:spacing w:before="120" w:after="120"/>
        <w:jc w:val="both"/>
        <w:rPr>
          <w:sz w:val="22"/>
          <w:szCs w:val="22"/>
        </w:rPr>
      </w:pPr>
      <w:r w:rsidRPr="000D1923">
        <w:rPr>
          <w:sz w:val="22"/>
          <w:szCs w:val="22"/>
        </w:rPr>
        <w:t>Core safeguarding training therefore needs to be face to face, with a co-worker available, so that a response can be made to any immediate need. Every training session should include two people in a leadership role: either two trainers, or one trainer and one experienced and skilled co-worker, in order that the needs of participants can be fully addressed. In full day sessions, two trainers are generally required to ensure there is a change of voice, pace and approach, especially as both delivering and receiving safeguarding training can be emotionally draining – on the leadership and specialist courses dealing with aspects of abuse a listener may be needed in addition to the two trainers.</w:t>
      </w:r>
    </w:p>
    <w:p w:rsidR="00B84DAD" w:rsidRPr="000D1923" w:rsidRDefault="00B84DAD" w:rsidP="00B84DAD">
      <w:pPr>
        <w:spacing w:before="120" w:after="120" w:line="240" w:lineRule="auto"/>
        <w:rPr>
          <w:rFonts w:eastAsia="Times New Roman" w:cs="Arial"/>
          <w:b/>
          <w:sz w:val="22"/>
          <w:szCs w:val="22"/>
          <w:lang w:val="en-GB" w:eastAsia="en-GB"/>
        </w:rPr>
      </w:pPr>
    </w:p>
    <w:p w:rsidR="00B84DAD" w:rsidRPr="000D1923" w:rsidRDefault="00B84DAD" w:rsidP="00B84DAD">
      <w:pPr>
        <w:spacing w:before="120" w:after="120" w:line="240" w:lineRule="auto"/>
        <w:rPr>
          <w:rFonts w:eastAsia="Times New Roman" w:cs="Arial"/>
          <w:b/>
          <w:sz w:val="22"/>
          <w:szCs w:val="22"/>
          <w:lang w:val="en-GB" w:eastAsia="en-GB"/>
        </w:rPr>
      </w:pPr>
      <w:r w:rsidRPr="000D1923">
        <w:rPr>
          <w:rFonts w:eastAsia="Times New Roman" w:cs="Arial"/>
          <w:b/>
          <w:sz w:val="22"/>
          <w:szCs w:val="22"/>
          <w:lang w:val="en-GB" w:eastAsia="en-GB"/>
        </w:rPr>
        <w:t>Minimal requirements</w:t>
      </w:r>
    </w:p>
    <w:p w:rsidR="00B84DAD" w:rsidRPr="000D1923" w:rsidRDefault="00B84DAD" w:rsidP="00B84DAD">
      <w:pPr>
        <w:pStyle w:val="Default"/>
        <w:spacing w:before="120" w:after="120"/>
        <w:jc w:val="both"/>
        <w:rPr>
          <w:sz w:val="22"/>
          <w:szCs w:val="22"/>
        </w:rPr>
      </w:pPr>
      <w:r w:rsidRPr="000D1923">
        <w:rPr>
          <w:rFonts w:eastAsia="Times New Roman"/>
          <w:sz w:val="22"/>
          <w:szCs w:val="22"/>
          <w:lang w:eastAsia="en-GB"/>
        </w:rPr>
        <w:t xml:space="preserve">The Bishop of </w:t>
      </w:r>
      <w:proofErr w:type="spellStart"/>
      <w:r w:rsidRPr="000D1923">
        <w:rPr>
          <w:rFonts w:eastAsia="Times New Roman"/>
          <w:sz w:val="22"/>
          <w:szCs w:val="22"/>
          <w:lang w:eastAsia="en-GB"/>
        </w:rPr>
        <w:t>xxxxxx</w:t>
      </w:r>
      <w:proofErr w:type="spellEnd"/>
      <w:r w:rsidRPr="000D1923">
        <w:rPr>
          <w:rFonts w:eastAsia="Times New Roman"/>
          <w:sz w:val="22"/>
          <w:szCs w:val="22"/>
          <w:lang w:eastAsia="en-GB"/>
        </w:rPr>
        <w:t xml:space="preserve"> </w:t>
      </w:r>
      <w:r w:rsidRPr="000D1923">
        <w:rPr>
          <w:sz w:val="22"/>
          <w:szCs w:val="22"/>
        </w:rPr>
        <w:t xml:space="preserve">through acceptance of this House of Bishops Practice Guidance, has set minimum requirements for safeguarding training for ordained, licensed and other church officers. A “church officer” is anyone appointed by or on behalf of the Church to a post or role, whether they are ordained or lay, paid or unpaid. </w:t>
      </w:r>
    </w:p>
    <w:p w:rsidR="00B84DAD" w:rsidRPr="000D1923" w:rsidRDefault="00B84DAD" w:rsidP="00B84DAD">
      <w:pPr>
        <w:pStyle w:val="Default"/>
        <w:spacing w:before="120" w:after="120"/>
        <w:jc w:val="both"/>
        <w:rPr>
          <w:sz w:val="22"/>
          <w:szCs w:val="22"/>
        </w:rPr>
      </w:pPr>
      <w:r w:rsidRPr="000D1923">
        <w:rPr>
          <w:sz w:val="22"/>
          <w:szCs w:val="22"/>
        </w:rPr>
        <w:t xml:space="preserve">Those requiring core training include: </w:t>
      </w:r>
    </w:p>
    <w:p w:rsidR="00B84DAD" w:rsidRPr="000D1923" w:rsidRDefault="00B84DAD" w:rsidP="00B84DAD">
      <w:pPr>
        <w:pStyle w:val="Default"/>
        <w:numPr>
          <w:ilvl w:val="0"/>
          <w:numId w:val="1"/>
        </w:numPr>
        <w:spacing w:before="120" w:after="120"/>
        <w:jc w:val="both"/>
        <w:rPr>
          <w:sz w:val="22"/>
          <w:szCs w:val="22"/>
        </w:rPr>
      </w:pPr>
      <w:r w:rsidRPr="000D1923">
        <w:rPr>
          <w:sz w:val="22"/>
          <w:szCs w:val="22"/>
        </w:rPr>
        <w:t xml:space="preserve">All those who hold the Bishop’s licence, commission or permission to officiate (this includes Deacons, as part of IME; new incumbents/stipendiary clergy new to the Diocese, as part of CMD; non-Stipendiary Ministers; Readers; Commissioned Lay Pastoral Assistants, as part of training and post licensing/commissioning; those applying for Bishop’s Permission to Officiate </w:t>
      </w:r>
    </w:p>
    <w:p w:rsidR="00B84DAD" w:rsidRPr="000D1923" w:rsidRDefault="00B84DAD" w:rsidP="00B84DAD">
      <w:pPr>
        <w:pStyle w:val="Default"/>
        <w:numPr>
          <w:ilvl w:val="0"/>
          <w:numId w:val="1"/>
        </w:numPr>
        <w:spacing w:before="120" w:after="120"/>
        <w:jc w:val="both"/>
        <w:rPr>
          <w:sz w:val="22"/>
          <w:szCs w:val="22"/>
        </w:rPr>
      </w:pPr>
      <w:r w:rsidRPr="000D1923">
        <w:rPr>
          <w:sz w:val="22"/>
          <w:szCs w:val="22"/>
        </w:rPr>
        <w:t xml:space="preserve">All Diocesan and Cathedral staff/volunteers </w:t>
      </w:r>
    </w:p>
    <w:p w:rsidR="00B84DAD" w:rsidRPr="000D1923" w:rsidRDefault="00B84DAD" w:rsidP="00B84DAD">
      <w:pPr>
        <w:pStyle w:val="Default"/>
        <w:numPr>
          <w:ilvl w:val="0"/>
          <w:numId w:val="1"/>
        </w:numPr>
        <w:spacing w:before="120" w:after="120"/>
        <w:jc w:val="both"/>
        <w:rPr>
          <w:sz w:val="22"/>
          <w:szCs w:val="22"/>
        </w:rPr>
      </w:pPr>
      <w:r w:rsidRPr="000D1923">
        <w:rPr>
          <w:sz w:val="22"/>
          <w:szCs w:val="22"/>
        </w:rPr>
        <w:t xml:space="preserve">Children and youth workers employed or volunteering within the Diocese or in parishes </w:t>
      </w:r>
    </w:p>
    <w:p w:rsidR="00B84DAD" w:rsidRPr="000D1923" w:rsidRDefault="00B84DAD" w:rsidP="00B84DAD">
      <w:pPr>
        <w:pStyle w:val="Default"/>
        <w:numPr>
          <w:ilvl w:val="0"/>
          <w:numId w:val="1"/>
        </w:numPr>
        <w:spacing w:before="120" w:after="120"/>
        <w:jc w:val="both"/>
        <w:rPr>
          <w:sz w:val="22"/>
          <w:szCs w:val="22"/>
        </w:rPr>
      </w:pPr>
      <w:r w:rsidRPr="000D1923">
        <w:rPr>
          <w:sz w:val="22"/>
          <w:szCs w:val="22"/>
        </w:rPr>
        <w:t xml:space="preserve">Parish Safeguarding Officers </w:t>
      </w:r>
    </w:p>
    <w:p w:rsidR="00B84DAD" w:rsidRPr="000D1923" w:rsidRDefault="00B84DAD" w:rsidP="00B84DAD">
      <w:pPr>
        <w:pStyle w:val="Default"/>
        <w:numPr>
          <w:ilvl w:val="0"/>
          <w:numId w:val="1"/>
        </w:numPr>
        <w:spacing w:before="120" w:after="120"/>
        <w:jc w:val="both"/>
        <w:rPr>
          <w:sz w:val="22"/>
          <w:szCs w:val="22"/>
        </w:rPr>
      </w:pPr>
      <w:r w:rsidRPr="000D1923">
        <w:rPr>
          <w:sz w:val="22"/>
          <w:szCs w:val="22"/>
        </w:rPr>
        <w:t>Churchwardens</w:t>
      </w:r>
    </w:p>
    <w:p w:rsidR="00B84DAD" w:rsidRDefault="00B84DAD" w:rsidP="00B84DAD">
      <w:pPr>
        <w:pStyle w:val="Default"/>
        <w:numPr>
          <w:ilvl w:val="0"/>
          <w:numId w:val="1"/>
        </w:numPr>
        <w:spacing w:before="120" w:after="120"/>
        <w:jc w:val="both"/>
        <w:rPr>
          <w:sz w:val="22"/>
          <w:szCs w:val="22"/>
        </w:rPr>
      </w:pPr>
      <w:r w:rsidRPr="000D1923">
        <w:rPr>
          <w:sz w:val="22"/>
          <w:szCs w:val="22"/>
        </w:rPr>
        <w:t xml:space="preserve">Anyone else who has significant contact through their role in the Church with children, young people or adults who may be vulnerable to abuse or exploitation, or who needs a DBS check in order to carry out their role for the Diocese or a parish. </w:t>
      </w:r>
    </w:p>
    <w:p w:rsidR="00B84DAD" w:rsidRPr="000D1923" w:rsidRDefault="00B84DAD" w:rsidP="00B84DAD">
      <w:pPr>
        <w:pStyle w:val="Default"/>
        <w:spacing w:before="120" w:after="120"/>
        <w:jc w:val="both"/>
        <w:rPr>
          <w:sz w:val="22"/>
          <w:szCs w:val="22"/>
        </w:rPr>
      </w:pPr>
    </w:p>
    <w:p w:rsidR="00B84DAD" w:rsidRPr="000D1923" w:rsidRDefault="00B84DAD" w:rsidP="00B84DAD">
      <w:pPr>
        <w:pStyle w:val="Default"/>
        <w:spacing w:before="120" w:after="120"/>
        <w:jc w:val="both"/>
        <w:rPr>
          <w:sz w:val="22"/>
          <w:szCs w:val="22"/>
        </w:rPr>
      </w:pPr>
      <w:r w:rsidRPr="000D1923">
        <w:rPr>
          <w:sz w:val="22"/>
          <w:szCs w:val="22"/>
        </w:rPr>
        <w:t>A bishop may not license a reader or lay worker unless the bishop is satisfied that the candidate has undergone training relating to the safeguarding of children and vulnerable adults. In</w:t>
      </w:r>
      <w:r>
        <w:rPr>
          <w:sz w:val="22"/>
          <w:szCs w:val="22"/>
        </w:rPr>
        <w:t xml:space="preserve"> addition, Working Together 2015</w:t>
      </w:r>
      <w:r w:rsidRPr="000D1923">
        <w:rPr>
          <w:sz w:val="22"/>
          <w:szCs w:val="22"/>
        </w:rPr>
        <w:t xml:space="preserve">, the government guidance on how organisations address child protection issues, sets out that “All staff should be given a mandatory induction, which includes familiarisation with child protection responsibilities and procedures to be followed if anyone has any concerns about a child’s safety or welfare”. </w:t>
      </w:r>
    </w:p>
    <w:p w:rsidR="00B84DAD" w:rsidRPr="000D1923" w:rsidRDefault="00B84DAD" w:rsidP="00B84DAD">
      <w:pPr>
        <w:spacing w:before="120" w:after="120" w:line="240" w:lineRule="auto"/>
        <w:rPr>
          <w:rFonts w:eastAsia="Times New Roman" w:cs="Arial"/>
          <w:sz w:val="22"/>
          <w:szCs w:val="22"/>
          <w:lang w:val="en-GB" w:eastAsia="en-GB"/>
        </w:rPr>
      </w:pPr>
    </w:p>
    <w:p w:rsidR="00B84DAD" w:rsidRPr="000D1923" w:rsidRDefault="00B84DAD" w:rsidP="00B84DAD">
      <w:pPr>
        <w:pStyle w:val="Default"/>
        <w:spacing w:before="120" w:after="120"/>
        <w:jc w:val="both"/>
        <w:rPr>
          <w:sz w:val="22"/>
          <w:szCs w:val="22"/>
        </w:rPr>
      </w:pPr>
      <w:r w:rsidRPr="000D1923">
        <w:rPr>
          <w:b/>
          <w:bCs/>
          <w:sz w:val="22"/>
          <w:szCs w:val="22"/>
        </w:rPr>
        <w:t xml:space="preserve">Evaluation and review </w:t>
      </w:r>
    </w:p>
    <w:p w:rsidR="00B84DAD" w:rsidRPr="000D1923" w:rsidRDefault="00B84DAD" w:rsidP="00B84DAD">
      <w:pPr>
        <w:pStyle w:val="Default"/>
        <w:spacing w:before="120" w:after="120"/>
        <w:jc w:val="both"/>
        <w:rPr>
          <w:sz w:val="22"/>
          <w:szCs w:val="22"/>
        </w:rPr>
      </w:pPr>
      <w:r w:rsidRPr="000D1923">
        <w:rPr>
          <w:sz w:val="22"/>
          <w:szCs w:val="22"/>
        </w:rPr>
        <w:t xml:space="preserve">All courses will be based on those set as Core and Specialist Modules </w:t>
      </w:r>
      <w:r>
        <w:rPr>
          <w:sz w:val="22"/>
          <w:szCs w:val="22"/>
        </w:rPr>
        <w:t>as part of the Safeguarding Trai</w:t>
      </w:r>
      <w:r w:rsidRPr="000D1923">
        <w:rPr>
          <w:sz w:val="22"/>
          <w:szCs w:val="22"/>
        </w:rPr>
        <w:t xml:space="preserve">ning and Development Practice Guidance issued by the House of Bishops. A record of attendance will be kept by the Diocesan Safeguarding Team, and reminders sent to those who have not met minimum requirements. </w:t>
      </w:r>
    </w:p>
    <w:p w:rsidR="00B84DAD" w:rsidRPr="000D1923" w:rsidRDefault="00B84DAD" w:rsidP="00B84DAD">
      <w:pPr>
        <w:pStyle w:val="Default"/>
        <w:spacing w:before="120" w:after="120"/>
        <w:jc w:val="both"/>
        <w:rPr>
          <w:sz w:val="22"/>
          <w:szCs w:val="22"/>
        </w:rPr>
      </w:pPr>
      <w:r w:rsidRPr="000D1923">
        <w:rPr>
          <w:sz w:val="22"/>
          <w:szCs w:val="22"/>
        </w:rPr>
        <w:lastRenderedPageBreak/>
        <w:t xml:space="preserve">The Strategy is evaluated, reviewed and adjusted annually in response to new legislation, policies </w:t>
      </w:r>
      <w:r>
        <w:rPr>
          <w:sz w:val="22"/>
          <w:szCs w:val="22"/>
        </w:rPr>
        <w:t>and guidance as advised by the National Safeguarding T</w:t>
      </w:r>
      <w:r w:rsidRPr="000D1923">
        <w:rPr>
          <w:sz w:val="22"/>
          <w:szCs w:val="22"/>
        </w:rPr>
        <w:t>eam, and feedback from previous training sessions.</w:t>
      </w:r>
    </w:p>
    <w:p w:rsidR="00B84DAD" w:rsidRPr="000D1923" w:rsidRDefault="00B84DAD" w:rsidP="00B84DAD">
      <w:pPr>
        <w:pStyle w:val="Default"/>
        <w:spacing w:before="120" w:after="120"/>
        <w:jc w:val="both"/>
        <w:rPr>
          <w:bCs/>
          <w:sz w:val="22"/>
          <w:szCs w:val="22"/>
        </w:rPr>
      </w:pPr>
      <w:r w:rsidRPr="000D1923">
        <w:rPr>
          <w:bCs/>
          <w:sz w:val="22"/>
          <w:szCs w:val="22"/>
        </w:rPr>
        <w:t xml:space="preserve">Page 10 of the House of Bishops Safeguarding </w:t>
      </w:r>
      <w:r>
        <w:rPr>
          <w:bCs/>
          <w:sz w:val="22"/>
          <w:szCs w:val="22"/>
        </w:rPr>
        <w:t>Trai</w:t>
      </w:r>
      <w:r w:rsidRPr="000D1923">
        <w:rPr>
          <w:bCs/>
          <w:sz w:val="22"/>
          <w:szCs w:val="22"/>
        </w:rPr>
        <w:t>ning and Development Practice Guidance advises that “In the diocesan context there is an expectation that the increased national training requirements will be matched by an increased diocesan resource, and that safeguarding training for clergy should be integrated in Continuing Ministerial Development.” There is an expectation that parishes and Diocesan departments will work together to ensure that the appropriate level and type of training is delivered to all of those that need it.</w:t>
      </w:r>
    </w:p>
    <w:p w:rsidR="00B84DAD" w:rsidRPr="000D1923" w:rsidRDefault="00B84DAD" w:rsidP="00B84DAD">
      <w:pPr>
        <w:pStyle w:val="Default"/>
        <w:spacing w:before="120" w:after="120"/>
        <w:jc w:val="both"/>
        <w:rPr>
          <w:bCs/>
          <w:sz w:val="22"/>
          <w:szCs w:val="22"/>
        </w:rPr>
      </w:pPr>
    </w:p>
    <w:p w:rsidR="00B84DAD" w:rsidRPr="000D1923" w:rsidRDefault="00B84DAD" w:rsidP="00B84DAD">
      <w:pPr>
        <w:spacing w:before="120" w:after="120" w:line="240" w:lineRule="auto"/>
        <w:rPr>
          <w:rFonts w:eastAsia="Times New Roman" w:cs="Arial"/>
          <w:b/>
          <w:sz w:val="22"/>
          <w:szCs w:val="22"/>
          <w:lang w:val="en-GB" w:eastAsia="en-GB"/>
        </w:rPr>
      </w:pPr>
      <w:r w:rsidRPr="000D1923">
        <w:rPr>
          <w:rFonts w:eastAsia="Times New Roman" w:cs="Arial"/>
          <w:b/>
          <w:sz w:val="22"/>
          <w:szCs w:val="22"/>
          <w:lang w:val="en-GB" w:eastAsia="en-GB"/>
        </w:rPr>
        <w:t>Current courses</w:t>
      </w:r>
    </w:p>
    <w:p w:rsidR="00B84DAD" w:rsidRPr="000D1923" w:rsidRDefault="00B84DAD" w:rsidP="00B84DAD">
      <w:pPr>
        <w:spacing w:before="120" w:after="120" w:line="240" w:lineRule="auto"/>
        <w:rPr>
          <w:rFonts w:eastAsia="Times New Roman" w:cs="Arial"/>
          <w:sz w:val="22"/>
          <w:szCs w:val="22"/>
          <w:lang w:val="en-GB" w:eastAsia="en-GB"/>
        </w:rPr>
      </w:pPr>
      <w:r w:rsidRPr="000D1923">
        <w:rPr>
          <w:rFonts w:eastAsia="Times New Roman" w:cs="Arial"/>
          <w:sz w:val="22"/>
          <w:szCs w:val="22"/>
          <w:lang w:val="en-GB" w:eastAsia="en-GB"/>
        </w:rPr>
        <w:t>The annual training programme is set by the Diocesan Safeguarding Adviser, in consultation with the Diocesan Ministry and Training Team, the Safeguarding Group and the Diocesan Bishop.  Church officer training is delivered by the Diocesan Safeguarding Adviser or his/her Assistant, with support from recruited voluntary trainers, at accessible venues in the Diocese.</w:t>
      </w:r>
    </w:p>
    <w:p w:rsidR="00B84DAD" w:rsidRPr="000D1923" w:rsidRDefault="00B84DAD" w:rsidP="00B84DAD">
      <w:pPr>
        <w:spacing w:before="120" w:after="120" w:line="240" w:lineRule="auto"/>
        <w:rPr>
          <w:rFonts w:eastAsia="Times New Roman" w:cs="Arial"/>
          <w:sz w:val="22"/>
          <w:szCs w:val="22"/>
          <w:lang w:val="en-GB" w:eastAsia="en-GB"/>
        </w:rPr>
      </w:pPr>
      <w:r w:rsidRPr="000D1923">
        <w:rPr>
          <w:rFonts w:eastAsia="Times New Roman" w:cs="Arial"/>
          <w:sz w:val="22"/>
          <w:szCs w:val="22"/>
          <w:lang w:val="en-GB" w:eastAsia="en-GB"/>
        </w:rPr>
        <w:t>The following table lists courses available as part of the Diocesan Training Strategy for 20xx/xx.  A range of training opportunities is provided, reflecting the needs of the target groups.  Local, tailor-made courses for deaneries or groups of parishes can be negotiated on request, to be delivered by voluntary parish trainers.</w:t>
      </w:r>
    </w:p>
    <w:p w:rsidR="00B84DAD" w:rsidRPr="000D1923" w:rsidRDefault="00B84DAD" w:rsidP="00B84DAD">
      <w:pPr>
        <w:spacing w:before="120" w:after="120" w:line="240" w:lineRule="auto"/>
        <w:rPr>
          <w:rFonts w:eastAsia="Times New Roman" w:cs="Arial"/>
          <w:sz w:val="22"/>
          <w:szCs w:val="22"/>
          <w:lang w:val="en-GB" w:eastAsia="en-GB"/>
        </w:rPr>
      </w:pPr>
      <w:r w:rsidRPr="000D1923">
        <w:rPr>
          <w:rFonts w:eastAsia="Times New Roman" w:cs="Arial"/>
          <w:sz w:val="22"/>
          <w:szCs w:val="22"/>
          <w:lang w:val="en-GB" w:eastAsia="en-GB"/>
        </w:rPr>
        <w:t>Attendance at courses must be booked in advance.</w:t>
      </w:r>
    </w:p>
    <w:p w:rsidR="00B84DAD" w:rsidRPr="000D1923" w:rsidRDefault="00B84DAD" w:rsidP="00B84DAD">
      <w:pPr>
        <w:spacing w:before="120" w:after="120" w:line="240" w:lineRule="auto"/>
        <w:rPr>
          <w:rFonts w:eastAsia="Times New Roman" w:cs="Arial"/>
          <w:sz w:val="22"/>
          <w:szCs w:val="22"/>
          <w:lang w:val="en-GB" w:eastAsia="en-GB"/>
        </w:rPr>
      </w:pPr>
    </w:p>
    <w:p w:rsidR="00B84DAD" w:rsidRPr="000D1923" w:rsidRDefault="00B84DAD" w:rsidP="00B84DAD">
      <w:pPr>
        <w:spacing w:before="120" w:after="120" w:line="240" w:lineRule="auto"/>
        <w:rPr>
          <w:rFonts w:eastAsia="Times New Roman" w:cs="Arial"/>
          <w:b/>
          <w:sz w:val="22"/>
          <w:szCs w:val="22"/>
          <w:lang w:val="en-GB" w:eastAsia="en-GB"/>
        </w:rPr>
      </w:pPr>
      <w:r w:rsidRPr="000D1923">
        <w:rPr>
          <w:rFonts w:eastAsia="Times New Roman" w:cs="Arial"/>
          <w:b/>
          <w:sz w:val="22"/>
          <w:szCs w:val="22"/>
          <w:lang w:val="en-GB" w:eastAsia="en-GB"/>
        </w:rPr>
        <w:t>Summary of courses:</w:t>
      </w:r>
    </w:p>
    <w:tbl>
      <w:tblPr>
        <w:tblStyle w:val="TableGrid"/>
        <w:tblW w:w="0" w:type="auto"/>
        <w:tblLook w:val="04A0" w:firstRow="1" w:lastRow="0" w:firstColumn="1" w:lastColumn="0" w:noHBand="0" w:noVBand="1"/>
      </w:tblPr>
      <w:tblGrid>
        <w:gridCol w:w="1715"/>
        <w:gridCol w:w="1405"/>
        <w:gridCol w:w="2124"/>
        <w:gridCol w:w="1602"/>
        <w:gridCol w:w="1332"/>
        <w:gridCol w:w="1435"/>
      </w:tblGrid>
      <w:tr w:rsidR="00B84DAD" w:rsidRPr="000D1923" w:rsidTr="009E687C">
        <w:tc>
          <w:tcPr>
            <w:tcW w:w="1715" w:type="dxa"/>
          </w:tcPr>
          <w:p w:rsidR="00B84DAD" w:rsidRPr="000D1923" w:rsidRDefault="00B84DAD" w:rsidP="009E687C">
            <w:pPr>
              <w:spacing w:before="120" w:after="120" w:line="240" w:lineRule="auto"/>
              <w:rPr>
                <w:rFonts w:cs="Arial"/>
                <w:b/>
                <w:sz w:val="22"/>
                <w:szCs w:val="22"/>
              </w:rPr>
            </w:pPr>
            <w:r w:rsidRPr="000D1923">
              <w:rPr>
                <w:rFonts w:cs="Arial"/>
                <w:b/>
                <w:sz w:val="22"/>
                <w:szCs w:val="22"/>
              </w:rPr>
              <w:t>Module</w:t>
            </w:r>
          </w:p>
        </w:tc>
        <w:tc>
          <w:tcPr>
            <w:tcW w:w="1405" w:type="dxa"/>
          </w:tcPr>
          <w:p w:rsidR="00B84DAD" w:rsidRPr="000D1923" w:rsidRDefault="00B84DAD" w:rsidP="009E687C">
            <w:pPr>
              <w:spacing w:before="120" w:after="120" w:line="240" w:lineRule="auto"/>
              <w:rPr>
                <w:rFonts w:cs="Arial"/>
                <w:b/>
                <w:sz w:val="22"/>
                <w:szCs w:val="22"/>
              </w:rPr>
            </w:pPr>
            <w:r>
              <w:rPr>
                <w:rFonts w:cs="Arial"/>
                <w:b/>
                <w:sz w:val="22"/>
                <w:szCs w:val="22"/>
              </w:rPr>
              <w:t xml:space="preserve">Learning </w:t>
            </w:r>
            <w:r w:rsidRPr="000D1923">
              <w:rPr>
                <w:rFonts w:cs="Arial"/>
                <w:b/>
                <w:sz w:val="22"/>
                <w:szCs w:val="22"/>
              </w:rPr>
              <w:t>Aims</w:t>
            </w:r>
          </w:p>
        </w:tc>
        <w:tc>
          <w:tcPr>
            <w:tcW w:w="2124" w:type="dxa"/>
          </w:tcPr>
          <w:p w:rsidR="00B84DAD" w:rsidRPr="004A199E" w:rsidRDefault="00B84DAD" w:rsidP="009E687C">
            <w:pPr>
              <w:spacing w:before="120" w:after="120" w:line="240" w:lineRule="auto"/>
              <w:rPr>
                <w:rFonts w:cs="Arial"/>
                <w:b/>
                <w:sz w:val="22"/>
                <w:szCs w:val="22"/>
              </w:rPr>
            </w:pPr>
            <w:r w:rsidRPr="000D1923">
              <w:rPr>
                <w:rFonts w:cs="Arial"/>
                <w:b/>
                <w:sz w:val="22"/>
                <w:szCs w:val="22"/>
              </w:rPr>
              <w:t>Who for</w:t>
            </w:r>
          </w:p>
        </w:tc>
        <w:tc>
          <w:tcPr>
            <w:tcW w:w="1602" w:type="dxa"/>
          </w:tcPr>
          <w:p w:rsidR="00B84DAD" w:rsidRPr="000D1923" w:rsidRDefault="00B84DAD" w:rsidP="009E687C">
            <w:pPr>
              <w:spacing w:before="120" w:after="120" w:line="240" w:lineRule="auto"/>
              <w:rPr>
                <w:rFonts w:cs="Arial"/>
                <w:b/>
                <w:sz w:val="22"/>
                <w:szCs w:val="22"/>
              </w:rPr>
            </w:pPr>
            <w:r w:rsidRPr="000D1923">
              <w:rPr>
                <w:rFonts w:cs="Arial"/>
                <w:b/>
                <w:sz w:val="22"/>
                <w:szCs w:val="22"/>
              </w:rPr>
              <w:t>Estimated number requiring training</w:t>
            </w:r>
          </w:p>
        </w:tc>
        <w:tc>
          <w:tcPr>
            <w:tcW w:w="1332" w:type="dxa"/>
          </w:tcPr>
          <w:p w:rsidR="00B84DAD" w:rsidRPr="000D1923" w:rsidRDefault="00B84DAD" w:rsidP="009E687C">
            <w:pPr>
              <w:spacing w:before="120" w:after="120" w:line="240" w:lineRule="auto"/>
              <w:rPr>
                <w:rFonts w:cs="Arial"/>
                <w:b/>
                <w:sz w:val="22"/>
                <w:szCs w:val="22"/>
              </w:rPr>
            </w:pPr>
            <w:r w:rsidRPr="000D1923">
              <w:rPr>
                <w:rFonts w:cs="Arial"/>
                <w:b/>
                <w:sz w:val="22"/>
                <w:szCs w:val="22"/>
              </w:rPr>
              <w:t>Maximum number of attendees per course</w:t>
            </w:r>
          </w:p>
        </w:tc>
        <w:tc>
          <w:tcPr>
            <w:tcW w:w="1435" w:type="dxa"/>
          </w:tcPr>
          <w:p w:rsidR="00B84DAD" w:rsidRPr="000D1923" w:rsidRDefault="00B84DAD" w:rsidP="009E687C">
            <w:pPr>
              <w:spacing w:before="120" w:after="120" w:line="240" w:lineRule="auto"/>
              <w:rPr>
                <w:rFonts w:cs="Arial"/>
                <w:b/>
                <w:sz w:val="22"/>
                <w:szCs w:val="22"/>
              </w:rPr>
            </w:pPr>
            <w:r w:rsidRPr="000D1923">
              <w:rPr>
                <w:rFonts w:cs="Arial"/>
                <w:b/>
                <w:sz w:val="22"/>
                <w:szCs w:val="22"/>
              </w:rPr>
              <w:t>Number of courses required</w:t>
            </w:r>
            <w:r>
              <w:rPr>
                <w:rStyle w:val="FootnoteReference"/>
                <w:b/>
                <w:sz w:val="22"/>
                <w:szCs w:val="22"/>
              </w:rPr>
              <w:footnoteReference w:id="1"/>
            </w:r>
          </w:p>
        </w:tc>
      </w:tr>
      <w:tr w:rsidR="00B84DAD" w:rsidRPr="000D1923" w:rsidTr="009E687C">
        <w:tc>
          <w:tcPr>
            <w:tcW w:w="1715" w:type="dxa"/>
          </w:tcPr>
          <w:p w:rsidR="00B84DAD" w:rsidRPr="000D1923" w:rsidRDefault="00B84DAD" w:rsidP="009E687C">
            <w:pPr>
              <w:spacing w:before="120" w:after="120" w:line="240" w:lineRule="auto"/>
              <w:rPr>
                <w:rFonts w:cs="Arial"/>
                <w:sz w:val="22"/>
                <w:szCs w:val="22"/>
              </w:rPr>
            </w:pPr>
            <w:r w:rsidRPr="000D1923">
              <w:rPr>
                <w:rFonts w:cs="Arial"/>
                <w:sz w:val="22"/>
                <w:szCs w:val="22"/>
              </w:rPr>
              <w:t xml:space="preserve">C1 </w:t>
            </w:r>
          </w:p>
        </w:tc>
        <w:tc>
          <w:tcPr>
            <w:tcW w:w="1405" w:type="dxa"/>
          </w:tcPr>
          <w:p w:rsidR="00B84DAD" w:rsidRPr="000D1923" w:rsidRDefault="00B84DAD" w:rsidP="009E687C">
            <w:pPr>
              <w:spacing w:before="120" w:after="120" w:line="240" w:lineRule="auto"/>
              <w:rPr>
                <w:rFonts w:cs="Arial"/>
                <w:sz w:val="22"/>
                <w:szCs w:val="22"/>
              </w:rPr>
            </w:pPr>
            <w:r>
              <w:rPr>
                <w:rFonts w:cs="Arial"/>
                <w:sz w:val="22"/>
                <w:szCs w:val="22"/>
              </w:rPr>
              <w:t>List the aims of the course</w:t>
            </w:r>
          </w:p>
        </w:tc>
        <w:tc>
          <w:tcPr>
            <w:tcW w:w="2124" w:type="dxa"/>
          </w:tcPr>
          <w:p w:rsidR="00B84DAD" w:rsidRPr="000D1923" w:rsidRDefault="00B84DAD" w:rsidP="009E687C">
            <w:pPr>
              <w:spacing w:before="120" w:after="120" w:line="240" w:lineRule="auto"/>
              <w:rPr>
                <w:rFonts w:cs="Arial"/>
                <w:sz w:val="22"/>
                <w:szCs w:val="22"/>
              </w:rPr>
            </w:pPr>
            <w:r>
              <w:rPr>
                <w:rFonts w:cs="Arial"/>
                <w:sz w:val="22"/>
                <w:szCs w:val="22"/>
              </w:rPr>
              <w:t>List all roles within the parish/diocese etc. requiring training in this module</w:t>
            </w:r>
          </w:p>
        </w:tc>
        <w:tc>
          <w:tcPr>
            <w:tcW w:w="1602" w:type="dxa"/>
          </w:tcPr>
          <w:p w:rsidR="00B84DAD" w:rsidRPr="000D1923" w:rsidRDefault="00B84DAD" w:rsidP="009E687C">
            <w:pPr>
              <w:spacing w:before="120" w:after="120" w:line="240" w:lineRule="auto"/>
              <w:rPr>
                <w:rFonts w:cs="Arial"/>
                <w:sz w:val="22"/>
                <w:szCs w:val="22"/>
              </w:rPr>
            </w:pPr>
            <w:r>
              <w:rPr>
                <w:rFonts w:cs="Arial"/>
                <w:sz w:val="22"/>
                <w:szCs w:val="22"/>
              </w:rPr>
              <w:t>Estimate the number of people carrying out each role as listed in the previous column and then total this number</w:t>
            </w:r>
          </w:p>
        </w:tc>
        <w:tc>
          <w:tcPr>
            <w:tcW w:w="1332" w:type="dxa"/>
          </w:tcPr>
          <w:p w:rsidR="00B84DAD" w:rsidRPr="000D1923" w:rsidRDefault="00B84DAD" w:rsidP="009E687C">
            <w:pPr>
              <w:spacing w:before="120" w:after="120" w:line="240" w:lineRule="auto"/>
              <w:rPr>
                <w:rFonts w:cs="Arial"/>
                <w:sz w:val="22"/>
                <w:szCs w:val="22"/>
              </w:rPr>
            </w:pPr>
            <w:r>
              <w:rPr>
                <w:rFonts w:cs="Arial"/>
                <w:sz w:val="22"/>
                <w:szCs w:val="22"/>
              </w:rPr>
              <w:t>Enter the maximum of delegates to attend each course</w:t>
            </w:r>
          </w:p>
        </w:tc>
        <w:tc>
          <w:tcPr>
            <w:tcW w:w="1435" w:type="dxa"/>
          </w:tcPr>
          <w:p w:rsidR="00B84DAD" w:rsidRPr="000D1923" w:rsidRDefault="00B84DAD" w:rsidP="009E687C">
            <w:pPr>
              <w:spacing w:before="120" w:after="120" w:line="240" w:lineRule="auto"/>
              <w:rPr>
                <w:rFonts w:cs="Arial"/>
                <w:sz w:val="22"/>
                <w:szCs w:val="22"/>
              </w:rPr>
            </w:pPr>
            <w:r>
              <w:rPr>
                <w:rFonts w:cs="Arial"/>
                <w:sz w:val="22"/>
                <w:szCs w:val="22"/>
              </w:rPr>
              <w:t>Divide the total number reached in column four by the maximum number of attendees per course to reach the number of courses required</w:t>
            </w:r>
          </w:p>
        </w:tc>
      </w:tr>
      <w:tr w:rsidR="00B84DAD" w:rsidRPr="000D1923" w:rsidTr="009E687C">
        <w:tc>
          <w:tcPr>
            <w:tcW w:w="9613" w:type="dxa"/>
            <w:gridSpan w:val="6"/>
          </w:tcPr>
          <w:p w:rsidR="00B84DAD" w:rsidRPr="00E4324C" w:rsidRDefault="00B84DAD" w:rsidP="009E687C">
            <w:pPr>
              <w:spacing w:line="240" w:lineRule="auto"/>
              <w:jc w:val="left"/>
              <w:rPr>
                <w:b/>
                <w:sz w:val="22"/>
              </w:rPr>
            </w:pPr>
            <w:r w:rsidRPr="00E4324C">
              <w:rPr>
                <w:b/>
                <w:sz w:val="22"/>
              </w:rPr>
              <w:t xml:space="preserve">Table should be continued for each course. </w:t>
            </w:r>
          </w:p>
        </w:tc>
      </w:tr>
    </w:tbl>
    <w:p w:rsidR="00B84DAD" w:rsidRDefault="00B84DAD" w:rsidP="00B84DAD">
      <w:pPr>
        <w:spacing w:line="240" w:lineRule="auto"/>
        <w:jc w:val="left"/>
        <w:sectPr w:rsidR="00B84DAD" w:rsidSect="00133916">
          <w:headerReference w:type="default" r:id="rId7"/>
          <w:footerReference w:type="even" r:id="rId8"/>
          <w:footerReference w:type="default" r:id="rId9"/>
          <w:pgSz w:w="11899" w:h="16838"/>
          <w:pgMar w:top="1138" w:right="1138" w:bottom="562" w:left="1138" w:header="720" w:footer="720" w:gutter="0"/>
          <w:cols w:space="720"/>
          <w:docGrid w:linePitch="326"/>
        </w:sectPr>
      </w:pPr>
      <w:bookmarkStart w:id="1" w:name="_GoBack"/>
      <w:bookmarkEnd w:id="1"/>
    </w:p>
    <w:p w:rsidR="005F52CB" w:rsidRDefault="005F52CB" w:rsidP="00B84DAD">
      <w:pPr>
        <w:keepNext/>
        <w:keepLines/>
        <w:spacing w:before="240"/>
        <w:outlineLvl w:val="0"/>
      </w:pPr>
    </w:p>
    <w:sectPr w:rsidR="005F52CB" w:rsidSect="00B84DAD">
      <w:headerReference w:type="default" r:id="rId10"/>
      <w:footerReference w:type="even" r:id="rId11"/>
      <w:footerReference w:type="default" r:id="rId12"/>
      <w:pgSz w:w="11899" w:h="16838"/>
      <w:pgMar w:top="1138" w:right="1138" w:bottom="562" w:left="113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DAD" w:rsidRDefault="00B84DAD" w:rsidP="00B84DAD">
      <w:pPr>
        <w:spacing w:line="240" w:lineRule="auto"/>
      </w:pPr>
      <w:r>
        <w:separator/>
      </w:r>
    </w:p>
  </w:endnote>
  <w:endnote w:type="continuationSeparator" w:id="0">
    <w:p w:rsidR="00B84DAD" w:rsidRDefault="00B84DAD" w:rsidP="00B84D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DAD" w:rsidRDefault="00B84D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4DAD" w:rsidRDefault="00B84D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DAD" w:rsidRPr="002F653F" w:rsidRDefault="00B84DAD" w:rsidP="002F65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DAD" w:rsidRDefault="00B84D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4DAD" w:rsidRDefault="00B84DA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DAD" w:rsidRPr="002F653F" w:rsidRDefault="00B84DAD" w:rsidP="002F6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DAD" w:rsidRDefault="00B84DAD" w:rsidP="00B84DAD">
      <w:pPr>
        <w:spacing w:line="240" w:lineRule="auto"/>
      </w:pPr>
      <w:r>
        <w:separator/>
      </w:r>
    </w:p>
  </w:footnote>
  <w:footnote w:type="continuationSeparator" w:id="0">
    <w:p w:rsidR="00B84DAD" w:rsidRDefault="00B84DAD" w:rsidP="00B84DAD">
      <w:pPr>
        <w:spacing w:line="240" w:lineRule="auto"/>
      </w:pPr>
      <w:r>
        <w:continuationSeparator/>
      </w:r>
    </w:p>
  </w:footnote>
  <w:footnote w:id="1">
    <w:p w:rsidR="00B84DAD" w:rsidRPr="00B84DAD" w:rsidRDefault="00B84DAD" w:rsidP="00B84DAD">
      <w:pPr>
        <w:pStyle w:val="ListParagraph"/>
        <w:spacing w:line="240" w:lineRule="auto"/>
        <w:ind w:left="0"/>
        <w:rPr>
          <w:sz w:val="18"/>
        </w:rPr>
      </w:pPr>
      <w:r>
        <w:rPr>
          <w:rStyle w:val="FootnoteReference"/>
        </w:rPr>
        <w:footnoteRef/>
      </w:r>
      <w:r>
        <w:t xml:space="preserve"> </w:t>
      </w:r>
      <w:r w:rsidRPr="00B84DAD">
        <w:rPr>
          <w:sz w:val="18"/>
        </w:rPr>
        <w:t xml:space="preserve">The simplest (and therefore most easily adoptable) format to calculate the numbers requiring training and the number of courses required for each module is to apply some simple rules to each parish and calculate numbers from there – for example in a diocese containing 200 parishes working on the assumption that each parish has 2 Churchwardens would indicate that there were 400 Churchwardens requiring training. </w:t>
      </w:r>
    </w:p>
    <w:p w:rsidR="00B84DAD" w:rsidRPr="00B84DAD" w:rsidRDefault="00B84DAD" w:rsidP="00B84DAD">
      <w:pPr>
        <w:pStyle w:val="ListParagraph"/>
        <w:spacing w:line="240" w:lineRule="auto"/>
        <w:ind w:left="0"/>
        <w:rPr>
          <w:sz w:val="18"/>
        </w:rPr>
      </w:pPr>
      <w:r w:rsidRPr="00B84DAD">
        <w:rPr>
          <w:sz w:val="18"/>
        </w:rPr>
        <w:t xml:space="preserve">This assumption could then be replicated for each role and would give a baseline number of each role requiring training. </w:t>
      </w:r>
    </w:p>
    <w:p w:rsidR="00B84DAD" w:rsidRPr="004A199E" w:rsidRDefault="00B84DAD" w:rsidP="00B84DAD">
      <w:pPr>
        <w:pStyle w:val="ListParagraph"/>
        <w:spacing w:line="240" w:lineRule="auto"/>
        <w:ind w:left="0"/>
        <w:rPr>
          <w:lang w:val="en-GB"/>
        </w:rPr>
      </w:pPr>
      <w:r w:rsidRPr="00B84DAD">
        <w:rPr>
          <w:sz w:val="18"/>
        </w:rPr>
        <w:t>If the baseline numbers for each role are then split by the core modules that they require training in this would provide a total number of participants for each module. The total numbers for each module should then be divided by the maximum number of participants which will give an indicative number of each course required. This indicative number of courses could then be split across 3 years giving</w:t>
      </w:r>
      <w:r>
        <w:rPr>
          <w:sz w:val="18"/>
        </w:rPr>
        <w:t xml:space="preserve"> an outline training </w:t>
      </w:r>
      <w:proofErr w:type="spellStart"/>
      <w:r>
        <w:rPr>
          <w:sz w:val="18"/>
        </w:rPr>
        <w:t>programme</w:t>
      </w:r>
      <w:proofErr w:type="spellEnd"/>
      <w:r>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DAD" w:rsidRPr="00CD5445" w:rsidRDefault="00B84DAD" w:rsidP="008A7B14">
    <w:pPr>
      <w:pStyle w:val="Header"/>
      <w:jc w:val="center"/>
      <w:rPr>
        <w:b/>
        <w:sz w:val="20"/>
        <w:szCs w:val="20"/>
        <w:u w:val="single"/>
      </w:rPr>
    </w:pPr>
    <w:r w:rsidRPr="00CD5445">
      <w:rPr>
        <w:b/>
        <w:sz w:val="20"/>
        <w:szCs w:val="20"/>
        <w:u w:val="single"/>
      </w:rPr>
      <w:t>Prac</w:t>
    </w:r>
    <w:r>
      <w:rPr>
        <w:b/>
        <w:sz w:val="20"/>
        <w:szCs w:val="20"/>
        <w:u w:val="single"/>
      </w:rPr>
      <w:t>tice Guidance: Safeguarding Trai</w:t>
    </w:r>
    <w:r w:rsidRPr="00CD5445">
      <w:rPr>
        <w:b/>
        <w:sz w:val="20"/>
        <w:szCs w:val="20"/>
        <w:u w:val="single"/>
      </w:rPr>
      <w:t>ning and Development</w:t>
    </w:r>
  </w:p>
  <w:p w:rsidR="00B84DAD" w:rsidRDefault="00B84DAD" w:rsidP="008A24E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DAD" w:rsidRPr="00CD5445" w:rsidRDefault="00B84DAD" w:rsidP="008A7B14">
    <w:pPr>
      <w:pStyle w:val="Header"/>
      <w:jc w:val="center"/>
      <w:rPr>
        <w:b/>
        <w:sz w:val="20"/>
        <w:szCs w:val="20"/>
        <w:u w:val="single"/>
      </w:rPr>
    </w:pPr>
    <w:r w:rsidRPr="00CD5445">
      <w:rPr>
        <w:b/>
        <w:sz w:val="20"/>
        <w:szCs w:val="20"/>
        <w:u w:val="single"/>
      </w:rPr>
      <w:t>Prac</w:t>
    </w:r>
    <w:r>
      <w:rPr>
        <w:b/>
        <w:sz w:val="20"/>
        <w:szCs w:val="20"/>
        <w:u w:val="single"/>
      </w:rPr>
      <w:t>tice Guidance: Safeguarding Trai</w:t>
    </w:r>
    <w:r w:rsidRPr="00CD5445">
      <w:rPr>
        <w:b/>
        <w:sz w:val="20"/>
        <w:szCs w:val="20"/>
        <w:u w:val="single"/>
      </w:rPr>
      <w:t>ning and Development</w:t>
    </w:r>
  </w:p>
  <w:p w:rsidR="00B84DAD" w:rsidRDefault="00B84DAD" w:rsidP="008A24E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76734"/>
    <w:multiLevelType w:val="hybridMultilevel"/>
    <w:tmpl w:val="51DA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AD"/>
    <w:rsid w:val="00050A0B"/>
    <w:rsid w:val="005F52CB"/>
    <w:rsid w:val="00B84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A93C7-AC55-4906-810C-9C2C0AF2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DAD"/>
    <w:pPr>
      <w:spacing w:after="0" w:line="480" w:lineRule="auto"/>
      <w:jc w:val="both"/>
    </w:pPr>
    <w:rPr>
      <w:rFonts w:ascii="Arial" w:eastAsia="Cambria" w:hAnsi="Arial" w:cs="Times New Roman"/>
      <w:sz w:val="24"/>
      <w:szCs w:val="24"/>
    </w:rPr>
  </w:style>
  <w:style w:type="paragraph" w:styleId="Heading1">
    <w:name w:val="heading 1"/>
    <w:basedOn w:val="Normal"/>
    <w:next w:val="Normal"/>
    <w:link w:val="Heading1Char"/>
    <w:qFormat/>
    <w:rsid w:val="00B84DA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DAD"/>
    <w:rPr>
      <w:rFonts w:asciiTheme="majorHAnsi" w:eastAsiaTheme="majorEastAsia" w:hAnsiTheme="majorHAnsi" w:cstheme="majorBidi"/>
      <w:color w:val="2E74B5" w:themeColor="accent1" w:themeShade="BF"/>
      <w:sz w:val="32"/>
      <w:szCs w:val="32"/>
    </w:rPr>
  </w:style>
  <w:style w:type="character" w:styleId="FootnoteReference">
    <w:name w:val="footnote reference"/>
    <w:basedOn w:val="DefaultParagraphFont"/>
    <w:uiPriority w:val="99"/>
    <w:rsid w:val="00B84DAD"/>
    <w:rPr>
      <w:rFonts w:cs="Times New Roman"/>
      <w:vertAlign w:val="superscript"/>
    </w:rPr>
  </w:style>
  <w:style w:type="paragraph" w:styleId="ListParagraph">
    <w:name w:val="List Paragraph"/>
    <w:basedOn w:val="Normal"/>
    <w:uiPriority w:val="34"/>
    <w:qFormat/>
    <w:rsid w:val="00B84DAD"/>
    <w:pPr>
      <w:ind w:left="720"/>
      <w:contextualSpacing/>
    </w:pPr>
  </w:style>
  <w:style w:type="paragraph" w:styleId="Footer">
    <w:name w:val="footer"/>
    <w:basedOn w:val="Normal"/>
    <w:link w:val="FooterChar"/>
    <w:uiPriority w:val="99"/>
    <w:rsid w:val="00B84DAD"/>
    <w:pPr>
      <w:tabs>
        <w:tab w:val="center" w:pos="4320"/>
        <w:tab w:val="right" w:pos="8640"/>
      </w:tabs>
      <w:spacing w:line="240" w:lineRule="auto"/>
    </w:pPr>
  </w:style>
  <w:style w:type="character" w:customStyle="1" w:styleId="FooterChar">
    <w:name w:val="Footer Char"/>
    <w:basedOn w:val="DefaultParagraphFont"/>
    <w:link w:val="Footer"/>
    <w:uiPriority w:val="99"/>
    <w:rsid w:val="00B84DAD"/>
    <w:rPr>
      <w:rFonts w:ascii="Arial" w:eastAsia="Cambria" w:hAnsi="Arial" w:cs="Times New Roman"/>
      <w:sz w:val="24"/>
      <w:szCs w:val="24"/>
    </w:rPr>
  </w:style>
  <w:style w:type="character" w:styleId="PageNumber">
    <w:name w:val="page number"/>
    <w:basedOn w:val="DefaultParagraphFont"/>
    <w:uiPriority w:val="99"/>
    <w:semiHidden/>
    <w:rsid w:val="00B84DAD"/>
    <w:rPr>
      <w:rFonts w:cs="Times New Roman"/>
    </w:rPr>
  </w:style>
  <w:style w:type="table" w:styleId="TableGrid">
    <w:name w:val="Table Grid"/>
    <w:basedOn w:val="TableNormal"/>
    <w:uiPriority w:val="59"/>
    <w:rsid w:val="00B84DAD"/>
    <w:pPr>
      <w:spacing w:after="0" w:line="240" w:lineRule="auto"/>
    </w:pPr>
    <w:rPr>
      <w:rFonts w:ascii="Cambria" w:eastAsia="Cambria" w:hAnsi="Cambria"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4DAD"/>
    <w:pPr>
      <w:tabs>
        <w:tab w:val="center" w:pos="4513"/>
        <w:tab w:val="right" w:pos="9026"/>
      </w:tabs>
      <w:spacing w:line="240" w:lineRule="auto"/>
    </w:pPr>
  </w:style>
  <w:style w:type="character" w:customStyle="1" w:styleId="HeaderChar">
    <w:name w:val="Header Char"/>
    <w:basedOn w:val="DefaultParagraphFont"/>
    <w:link w:val="Header"/>
    <w:uiPriority w:val="99"/>
    <w:rsid w:val="00B84DAD"/>
    <w:rPr>
      <w:rFonts w:ascii="Arial" w:eastAsia="Cambria" w:hAnsi="Arial" w:cs="Times New Roman"/>
      <w:sz w:val="24"/>
      <w:szCs w:val="24"/>
    </w:rPr>
  </w:style>
  <w:style w:type="paragraph" w:customStyle="1" w:styleId="Default">
    <w:name w:val="Default"/>
    <w:uiPriority w:val="99"/>
    <w:rsid w:val="00B84DAD"/>
    <w:pPr>
      <w:autoSpaceDE w:val="0"/>
      <w:autoSpaceDN w:val="0"/>
      <w:adjustRightInd w:val="0"/>
      <w:spacing w:after="0" w:line="240" w:lineRule="auto"/>
    </w:pPr>
    <w:rPr>
      <w:rFonts w:ascii="Arial" w:eastAsia="Cambria" w:hAnsi="Arial" w:cs="Arial"/>
      <w:color w:val="000000"/>
      <w:sz w:val="24"/>
      <w:szCs w:val="24"/>
      <w:lang w:val="en-GB"/>
    </w:rPr>
  </w:style>
  <w:style w:type="table" w:customStyle="1" w:styleId="TableGrid1">
    <w:name w:val="Table Grid1"/>
    <w:basedOn w:val="TableNormal"/>
    <w:next w:val="TableGrid"/>
    <w:uiPriority w:val="59"/>
    <w:rsid w:val="00B84DAD"/>
    <w:pPr>
      <w:spacing w:after="0" w:line="240" w:lineRule="auto"/>
    </w:pPr>
    <w:rPr>
      <w:rFonts w:ascii="Cambria" w:eastAsia="Cambria" w:hAnsi="Cambria"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Clarke</dc:creator>
  <cp:keywords/>
  <dc:description/>
  <cp:lastModifiedBy>Hannah Sinclair</cp:lastModifiedBy>
  <cp:revision>2</cp:revision>
  <dcterms:created xsi:type="dcterms:W3CDTF">2017-03-16T08:07:00Z</dcterms:created>
  <dcterms:modified xsi:type="dcterms:W3CDTF">2017-03-17T09:42:00Z</dcterms:modified>
</cp:coreProperties>
</file>