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80689" w14:textId="6DACA283" w:rsidR="008034F3" w:rsidRDefault="0027646E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SCIE Audit Action Plan</w:t>
      </w:r>
    </w:p>
    <w:p w14:paraId="12E37188" w14:textId="5AE4EDBA" w:rsidR="008034F3" w:rsidRPr="008034F3" w:rsidRDefault="008034F3" w:rsidP="008034F3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 Edmundsbury Cathedral Safeguarding Committee </w:t>
      </w:r>
    </w:p>
    <w:p w14:paraId="315A15A6" w14:textId="4A9B6CA5" w:rsidR="008034F3" w:rsidRPr="008034F3" w:rsidRDefault="008034F3" w:rsidP="008034F3">
      <w:pPr>
        <w:spacing w:after="0"/>
        <w:rPr>
          <w:rFonts w:ascii="Arial" w:hAnsi="Arial" w:cs="Arial"/>
          <w:sz w:val="20"/>
          <w:szCs w:val="20"/>
        </w:rPr>
      </w:pPr>
      <w:r w:rsidRPr="008034F3">
        <w:rPr>
          <w:rFonts w:ascii="Arial" w:hAnsi="Arial" w:cs="Arial"/>
          <w:sz w:val="20"/>
          <w:szCs w:val="20"/>
        </w:rPr>
        <w:t>Diocesan Safeguarding Advisor (DSA) – Karen Galloway</w:t>
      </w:r>
    </w:p>
    <w:p w14:paraId="47A3D2DA" w14:textId="429904C2" w:rsidR="008034F3" w:rsidRPr="008034F3" w:rsidRDefault="008034F3" w:rsidP="008034F3">
      <w:pPr>
        <w:spacing w:after="0"/>
        <w:rPr>
          <w:rFonts w:ascii="Arial" w:hAnsi="Arial" w:cs="Arial"/>
          <w:sz w:val="20"/>
          <w:szCs w:val="20"/>
        </w:rPr>
      </w:pPr>
      <w:r w:rsidRPr="008034F3">
        <w:rPr>
          <w:rFonts w:ascii="Arial" w:hAnsi="Arial" w:cs="Arial"/>
          <w:sz w:val="20"/>
          <w:szCs w:val="20"/>
        </w:rPr>
        <w:t>Cathedral Safeguarding Officer (CSO) – Sarah-Jane Allison</w:t>
      </w:r>
    </w:p>
    <w:p w14:paraId="03586005" w14:textId="561DD64C" w:rsidR="008034F3" w:rsidRPr="008034F3" w:rsidRDefault="008034F3" w:rsidP="008034F3">
      <w:pPr>
        <w:spacing w:after="0"/>
        <w:rPr>
          <w:rFonts w:ascii="Arial" w:hAnsi="Arial" w:cs="Arial"/>
          <w:sz w:val="20"/>
          <w:szCs w:val="20"/>
        </w:rPr>
      </w:pPr>
      <w:r w:rsidRPr="008034F3">
        <w:rPr>
          <w:rFonts w:ascii="Arial" w:hAnsi="Arial" w:cs="Arial"/>
          <w:sz w:val="20"/>
          <w:szCs w:val="20"/>
        </w:rPr>
        <w:t>Priest with Pastoral Charge for Safeguarding (Canon Pastor</w:t>
      </w:r>
      <w:r w:rsidR="00731864">
        <w:rPr>
          <w:rFonts w:ascii="Arial" w:hAnsi="Arial" w:cs="Arial"/>
          <w:sz w:val="20"/>
          <w:szCs w:val="20"/>
        </w:rPr>
        <w:t xml:space="preserve"> and Sub-Dean</w:t>
      </w:r>
      <w:r w:rsidRPr="008034F3">
        <w:rPr>
          <w:rFonts w:ascii="Arial" w:hAnsi="Arial" w:cs="Arial"/>
          <w:sz w:val="20"/>
          <w:szCs w:val="20"/>
        </w:rPr>
        <w:t>) – Matthew Vernon</w:t>
      </w:r>
    </w:p>
    <w:p w14:paraId="188C59C6" w14:textId="219F0C6E" w:rsidR="008034F3" w:rsidRPr="008034F3" w:rsidRDefault="008034F3" w:rsidP="008034F3">
      <w:pPr>
        <w:spacing w:after="240"/>
        <w:rPr>
          <w:rFonts w:ascii="Arial" w:hAnsi="Arial" w:cs="Arial"/>
          <w:sz w:val="20"/>
          <w:szCs w:val="20"/>
        </w:rPr>
      </w:pPr>
      <w:r w:rsidRPr="008034F3">
        <w:rPr>
          <w:rFonts w:ascii="Arial" w:hAnsi="Arial" w:cs="Arial"/>
          <w:sz w:val="20"/>
          <w:szCs w:val="20"/>
        </w:rPr>
        <w:t xml:space="preserve">Chapter Safeguarding Representative (CSR) – Barbara Pycraft </w:t>
      </w:r>
    </w:p>
    <w:tbl>
      <w:tblPr>
        <w:tblStyle w:val="TableGrid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2127"/>
        <w:gridCol w:w="1701"/>
        <w:gridCol w:w="3827"/>
      </w:tblGrid>
      <w:tr w:rsidR="00593A90" w:rsidRPr="00747565" w14:paraId="3F12463C" w14:textId="77777777" w:rsidTr="00851C7F">
        <w:trPr>
          <w:cantSplit/>
        </w:trPr>
        <w:tc>
          <w:tcPr>
            <w:tcW w:w="2410" w:type="dxa"/>
          </w:tcPr>
          <w:p w14:paraId="4442E3FC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65"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4394" w:type="dxa"/>
          </w:tcPr>
          <w:p w14:paraId="55310E04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65">
              <w:rPr>
                <w:rFonts w:ascii="Arial" w:hAnsi="Arial" w:cs="Arial"/>
                <w:b/>
                <w:bCs/>
                <w:sz w:val="20"/>
                <w:szCs w:val="20"/>
              </w:rPr>
              <w:t>Question to Consider</w:t>
            </w:r>
          </w:p>
        </w:tc>
        <w:tc>
          <w:tcPr>
            <w:tcW w:w="2127" w:type="dxa"/>
          </w:tcPr>
          <w:p w14:paraId="55F396A1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65">
              <w:rPr>
                <w:rFonts w:ascii="Arial" w:hAnsi="Arial" w:cs="Arial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1701" w:type="dxa"/>
          </w:tcPr>
          <w:p w14:paraId="7CE67CE5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65">
              <w:rPr>
                <w:rFonts w:ascii="Arial" w:hAnsi="Arial" w:cs="Arial"/>
                <w:b/>
                <w:bCs/>
                <w:sz w:val="20"/>
                <w:szCs w:val="20"/>
              </w:rPr>
              <w:t>Timescale</w:t>
            </w:r>
          </w:p>
        </w:tc>
        <w:tc>
          <w:tcPr>
            <w:tcW w:w="3827" w:type="dxa"/>
          </w:tcPr>
          <w:p w14:paraId="3152584D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65">
              <w:rPr>
                <w:rFonts w:ascii="Arial" w:hAnsi="Arial" w:cs="Arial"/>
                <w:b/>
                <w:bCs/>
                <w:sz w:val="20"/>
                <w:szCs w:val="20"/>
              </w:rPr>
              <w:t>Action taken or response</w:t>
            </w:r>
          </w:p>
        </w:tc>
      </w:tr>
      <w:tr w:rsidR="00593A90" w:rsidRPr="00747565" w14:paraId="3AEED33A" w14:textId="77777777" w:rsidTr="00851C7F">
        <w:trPr>
          <w:cantSplit/>
        </w:trPr>
        <w:tc>
          <w:tcPr>
            <w:tcW w:w="2410" w:type="dxa"/>
            <w:vMerge w:val="restart"/>
          </w:tcPr>
          <w:p w14:paraId="3B1D317B" w14:textId="77777777" w:rsidR="00593A90" w:rsidRPr="00747565" w:rsidRDefault="00593A90" w:rsidP="00747565">
            <w:pPr>
              <w:spacing w:beforeLines="40" w:before="96" w:afterLines="40" w:after="96" w:line="23" w:lineRule="atLeast"/>
              <w:ind w:left="674" w:hanging="674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3.1.1 – Precincts and Buildings</w:t>
            </w:r>
          </w:p>
        </w:tc>
        <w:tc>
          <w:tcPr>
            <w:tcW w:w="4394" w:type="dxa"/>
          </w:tcPr>
          <w:p w14:paraId="6A0012AC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Consider introducing CCTV in the Cathedral</w:t>
            </w:r>
          </w:p>
        </w:tc>
        <w:tc>
          <w:tcPr>
            <w:tcW w:w="2127" w:type="dxa"/>
          </w:tcPr>
          <w:p w14:paraId="1FD94C45" w14:textId="7556AF2B" w:rsidR="00593A90" w:rsidRPr="00747565" w:rsidRDefault="009F36E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Cathedral Safeguarding Committee</w:t>
            </w:r>
          </w:p>
        </w:tc>
        <w:tc>
          <w:tcPr>
            <w:tcW w:w="1701" w:type="dxa"/>
          </w:tcPr>
          <w:p w14:paraId="6E4FA93D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11C6F84" w14:textId="149DB801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 xml:space="preserve">This has been taken into consideration and the suggestion disregarded.  </w:t>
            </w:r>
          </w:p>
        </w:tc>
      </w:tr>
      <w:tr w:rsidR="00593A90" w:rsidRPr="00747565" w14:paraId="1DEDF2BD" w14:textId="77777777" w:rsidTr="00851C7F">
        <w:trPr>
          <w:cantSplit/>
        </w:trPr>
        <w:tc>
          <w:tcPr>
            <w:tcW w:w="2410" w:type="dxa"/>
            <w:vMerge/>
          </w:tcPr>
          <w:p w14:paraId="772A1B5B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5685BB6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Consider what skills and knowledge staff and volunteers will require with the implementation of the inclusivity policy</w:t>
            </w:r>
          </w:p>
        </w:tc>
        <w:tc>
          <w:tcPr>
            <w:tcW w:w="2127" w:type="dxa"/>
          </w:tcPr>
          <w:p w14:paraId="2F930D17" w14:textId="00339C2C" w:rsidR="00593A90" w:rsidRPr="00747565" w:rsidRDefault="008034F3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Pastor</w:t>
            </w:r>
          </w:p>
        </w:tc>
        <w:tc>
          <w:tcPr>
            <w:tcW w:w="1701" w:type="dxa"/>
          </w:tcPr>
          <w:p w14:paraId="3769F922" w14:textId="089DC343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3827" w:type="dxa"/>
          </w:tcPr>
          <w:p w14:paraId="778755A8" w14:textId="3BBAD616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 xml:space="preserve">Provide Training for staff and volunteers where appropriate. </w:t>
            </w:r>
          </w:p>
        </w:tc>
      </w:tr>
      <w:tr w:rsidR="00593A90" w:rsidRPr="00747565" w14:paraId="460FB36B" w14:textId="77777777" w:rsidTr="00851C7F">
        <w:trPr>
          <w:cantSplit/>
        </w:trPr>
        <w:tc>
          <w:tcPr>
            <w:tcW w:w="2410" w:type="dxa"/>
            <w:vMerge/>
          </w:tcPr>
          <w:p w14:paraId="4C85F4EE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A12381C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Consider appointing an Inclusivity Champion</w:t>
            </w:r>
          </w:p>
        </w:tc>
        <w:tc>
          <w:tcPr>
            <w:tcW w:w="2127" w:type="dxa"/>
          </w:tcPr>
          <w:p w14:paraId="37FF685C" w14:textId="6F3057A7" w:rsidR="00593A90" w:rsidRPr="00747565" w:rsidRDefault="008034F3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Pastor</w:t>
            </w:r>
          </w:p>
        </w:tc>
        <w:tc>
          <w:tcPr>
            <w:tcW w:w="1701" w:type="dxa"/>
          </w:tcPr>
          <w:p w14:paraId="5C535142" w14:textId="71560125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December 2019</w:t>
            </w:r>
          </w:p>
        </w:tc>
        <w:tc>
          <w:tcPr>
            <w:tcW w:w="3827" w:type="dxa"/>
          </w:tcPr>
          <w:p w14:paraId="036147E4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426145B7" w14:textId="77777777" w:rsidTr="00851C7F">
        <w:trPr>
          <w:cantSplit/>
        </w:trPr>
        <w:tc>
          <w:tcPr>
            <w:tcW w:w="2410" w:type="dxa"/>
            <w:vMerge w:val="restart"/>
          </w:tcPr>
          <w:p w14:paraId="6362F58C" w14:textId="77777777" w:rsidR="00593A90" w:rsidRPr="00747565" w:rsidRDefault="00593A90" w:rsidP="00747565">
            <w:pPr>
              <w:spacing w:beforeLines="40" w:before="96" w:afterLines="40" w:after="96" w:line="23" w:lineRule="atLeast"/>
              <w:ind w:left="660" w:hanging="660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3.1.2 – Vulnerable Adults</w:t>
            </w:r>
          </w:p>
        </w:tc>
        <w:tc>
          <w:tcPr>
            <w:tcW w:w="4394" w:type="dxa"/>
          </w:tcPr>
          <w:p w14:paraId="6672E85B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Explore methods of record keeping by the pastoral team to ensure records and information can be more easily retrieved whenever required</w:t>
            </w:r>
          </w:p>
        </w:tc>
        <w:tc>
          <w:tcPr>
            <w:tcW w:w="2127" w:type="dxa"/>
          </w:tcPr>
          <w:p w14:paraId="6148C57F" w14:textId="4EDD941B" w:rsidR="00593A90" w:rsidRPr="00747565" w:rsidRDefault="008034F3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Pastor</w:t>
            </w:r>
          </w:p>
        </w:tc>
        <w:tc>
          <w:tcPr>
            <w:tcW w:w="1701" w:type="dxa"/>
          </w:tcPr>
          <w:p w14:paraId="3FCD7C31" w14:textId="2709267B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49224296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5ACF6CDB" w14:textId="77777777" w:rsidTr="00851C7F">
        <w:trPr>
          <w:cantSplit/>
        </w:trPr>
        <w:tc>
          <w:tcPr>
            <w:tcW w:w="2410" w:type="dxa"/>
            <w:vMerge/>
          </w:tcPr>
          <w:p w14:paraId="28BC536D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BD93D2F" w14:textId="77777777" w:rsidR="00593A90" w:rsidRPr="00747565" w:rsidRDefault="00A57826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Consider the best way to both r</w:t>
            </w:r>
            <w:r w:rsidR="00593A90" w:rsidRPr="00747565">
              <w:rPr>
                <w:rFonts w:ascii="Arial" w:hAnsi="Arial" w:cs="Arial"/>
                <w:sz w:val="20"/>
                <w:szCs w:val="20"/>
              </w:rPr>
              <w:t xml:space="preserve">aise awareness 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about the incidence </w:t>
            </w:r>
            <w:r w:rsidR="00593A90" w:rsidRPr="00747565">
              <w:rPr>
                <w:rFonts w:ascii="Arial" w:hAnsi="Arial" w:cs="Arial"/>
                <w:sz w:val="20"/>
                <w:szCs w:val="20"/>
              </w:rPr>
              <w:t>of domestic abuse and how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those from the Cathedral community who are</w:t>
            </w:r>
            <w:r w:rsidR="00593A90" w:rsidRPr="00747565">
              <w:rPr>
                <w:rFonts w:ascii="Arial" w:hAnsi="Arial" w:cs="Arial"/>
                <w:sz w:val="20"/>
                <w:szCs w:val="20"/>
              </w:rPr>
              <w:t xml:space="preserve"> victims can be best supported</w:t>
            </w:r>
          </w:p>
        </w:tc>
        <w:tc>
          <w:tcPr>
            <w:tcW w:w="2127" w:type="dxa"/>
          </w:tcPr>
          <w:p w14:paraId="380D23F1" w14:textId="5B9C6745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DSA</w:t>
            </w:r>
          </w:p>
        </w:tc>
        <w:tc>
          <w:tcPr>
            <w:tcW w:w="1701" w:type="dxa"/>
          </w:tcPr>
          <w:p w14:paraId="6B28B5A8" w14:textId="6D5278A4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13CDD775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18D0A3DD" w14:textId="77777777" w:rsidTr="00851C7F">
        <w:trPr>
          <w:cantSplit/>
        </w:trPr>
        <w:tc>
          <w:tcPr>
            <w:tcW w:w="2410" w:type="dxa"/>
            <w:vMerge/>
          </w:tcPr>
          <w:p w14:paraId="62900717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A6CEF05" w14:textId="5A023D03" w:rsidR="00593A90" w:rsidRPr="00747565" w:rsidRDefault="00A57826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 xml:space="preserve">How to welcome LGBTQ+ </w:t>
            </w:r>
            <w:r w:rsidR="00BB4E20" w:rsidRPr="00747565">
              <w:rPr>
                <w:rFonts w:ascii="Arial" w:hAnsi="Arial" w:cs="Arial"/>
                <w:sz w:val="20"/>
                <w:szCs w:val="20"/>
              </w:rPr>
              <w:t>minority groups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of the community in Suffolk to the Cathedral, in light of the Inclusivity Policy, and rise (nationally) in hate crimes towards members of these communities</w:t>
            </w:r>
            <w:r w:rsidR="00593A90" w:rsidRPr="007475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501A81B6" w14:textId="7CA023A4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Pastor</w:t>
            </w:r>
          </w:p>
        </w:tc>
        <w:tc>
          <w:tcPr>
            <w:tcW w:w="1701" w:type="dxa"/>
          </w:tcPr>
          <w:p w14:paraId="23EEF65D" w14:textId="675B857B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216E200F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6904944C" w14:textId="77777777" w:rsidTr="00851C7F">
        <w:trPr>
          <w:cantSplit/>
        </w:trPr>
        <w:tc>
          <w:tcPr>
            <w:tcW w:w="2410" w:type="dxa"/>
            <w:vMerge w:val="restart"/>
          </w:tcPr>
          <w:p w14:paraId="172B028B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lastRenderedPageBreak/>
              <w:t>3.1.3 - Children</w:t>
            </w:r>
          </w:p>
        </w:tc>
        <w:tc>
          <w:tcPr>
            <w:tcW w:w="4394" w:type="dxa"/>
          </w:tcPr>
          <w:p w14:paraId="680D5D3E" w14:textId="77777777" w:rsidR="00593A90" w:rsidRPr="00747565" w:rsidRDefault="00A57826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How can all children involved in Cathedral life be made aware of who the lead people are for safeguarding in the Cathedral</w:t>
            </w:r>
          </w:p>
        </w:tc>
        <w:tc>
          <w:tcPr>
            <w:tcW w:w="2127" w:type="dxa"/>
          </w:tcPr>
          <w:p w14:paraId="63BF100D" w14:textId="64CE3B07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33D7BE95" w14:textId="627D87C8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76B71744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568C31FA" w14:textId="77777777" w:rsidTr="00851C7F">
        <w:trPr>
          <w:cantSplit/>
        </w:trPr>
        <w:tc>
          <w:tcPr>
            <w:tcW w:w="2410" w:type="dxa"/>
            <w:vMerge/>
          </w:tcPr>
          <w:p w14:paraId="6FBA068A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E99E1A8" w14:textId="77777777" w:rsidR="00593A90" w:rsidRPr="00747565" w:rsidRDefault="00A57826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How to ensure that the positive sense of a Cathedral community does not mean that there is automatic trust of adults by children simply because they are part of the community</w:t>
            </w:r>
          </w:p>
        </w:tc>
        <w:tc>
          <w:tcPr>
            <w:tcW w:w="2127" w:type="dxa"/>
          </w:tcPr>
          <w:p w14:paraId="0072B7E3" w14:textId="7A80281E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4C052860" w14:textId="5871D48E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7CEACB75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0BB216EA" w14:textId="77777777" w:rsidTr="00851C7F">
        <w:trPr>
          <w:cantSplit/>
        </w:trPr>
        <w:tc>
          <w:tcPr>
            <w:tcW w:w="2410" w:type="dxa"/>
          </w:tcPr>
          <w:p w14:paraId="5B662201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3.1.4 - Choir</w:t>
            </w:r>
          </w:p>
        </w:tc>
        <w:tc>
          <w:tcPr>
            <w:tcW w:w="4394" w:type="dxa"/>
          </w:tcPr>
          <w:p w14:paraId="78336690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the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chaperoning arrangements to ensure 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 xml:space="preserve">the children are cared for by 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adults 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who have been appropriately recruited, checked and trained for the role</w:t>
            </w:r>
          </w:p>
        </w:tc>
        <w:tc>
          <w:tcPr>
            <w:tcW w:w="2127" w:type="dxa"/>
          </w:tcPr>
          <w:p w14:paraId="03ED03BE" w14:textId="09964998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36B52FF2" w14:textId="51C08FF6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November 2019</w:t>
            </w:r>
          </w:p>
        </w:tc>
        <w:tc>
          <w:tcPr>
            <w:tcW w:w="3827" w:type="dxa"/>
          </w:tcPr>
          <w:p w14:paraId="5FFD18ED" w14:textId="77777777" w:rsidR="00593A90" w:rsidRPr="00747565" w:rsidRDefault="00A57826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Implementation of new process to DBS check and provide C0 training to parent chaperones</w:t>
            </w:r>
          </w:p>
        </w:tc>
      </w:tr>
      <w:tr w:rsidR="00593A90" w:rsidRPr="00747565" w14:paraId="67C7EEB0" w14:textId="77777777" w:rsidTr="00851C7F">
        <w:trPr>
          <w:cantSplit/>
        </w:trPr>
        <w:tc>
          <w:tcPr>
            <w:tcW w:w="2410" w:type="dxa"/>
            <w:vMerge w:val="restart"/>
          </w:tcPr>
          <w:p w14:paraId="4A25C82E" w14:textId="77777777" w:rsidR="00593A90" w:rsidRPr="00747565" w:rsidRDefault="00593A90" w:rsidP="00747565">
            <w:pPr>
              <w:spacing w:beforeLines="40" w:before="96" w:afterLines="40" w:after="96" w:line="23" w:lineRule="atLeast"/>
              <w:ind w:left="520" w:hanging="520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3.2 – Case Work (Including Information Sharing)</w:t>
            </w:r>
          </w:p>
        </w:tc>
        <w:tc>
          <w:tcPr>
            <w:tcW w:w="4394" w:type="dxa"/>
          </w:tcPr>
          <w:p w14:paraId="267D56E4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Introduc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ing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a record keeping system that all relevant people can access 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 xml:space="preserve">and input into </w:t>
            </w:r>
            <w:r w:rsidRPr="00747565">
              <w:rPr>
                <w:rFonts w:ascii="Arial" w:hAnsi="Arial" w:cs="Arial"/>
                <w:sz w:val="20"/>
                <w:szCs w:val="20"/>
              </w:rPr>
              <w:t>when required</w:t>
            </w:r>
          </w:p>
        </w:tc>
        <w:tc>
          <w:tcPr>
            <w:tcW w:w="2127" w:type="dxa"/>
          </w:tcPr>
          <w:p w14:paraId="298CD0C9" w14:textId="765F3289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DSA</w:t>
            </w:r>
          </w:p>
          <w:p w14:paraId="317B3BED" w14:textId="6AE15D26" w:rsidR="00BB4E2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5FB6B76E" w14:textId="49A318DF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7FA7E9F9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61E2177E" w14:textId="77777777" w:rsidTr="00851C7F">
        <w:trPr>
          <w:cantSplit/>
        </w:trPr>
        <w:tc>
          <w:tcPr>
            <w:tcW w:w="2410" w:type="dxa"/>
            <w:vMerge/>
          </w:tcPr>
          <w:p w14:paraId="7C1CD23D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8BA7B79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Review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ing the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identified cases in line with 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 xml:space="preserve">the relevant </w:t>
            </w:r>
            <w:r w:rsidRPr="00747565">
              <w:rPr>
                <w:rFonts w:ascii="Arial" w:hAnsi="Arial" w:cs="Arial"/>
                <w:sz w:val="20"/>
                <w:szCs w:val="20"/>
              </w:rPr>
              <w:t>C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hurch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of E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ngland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guidance</w:t>
            </w:r>
          </w:p>
        </w:tc>
        <w:tc>
          <w:tcPr>
            <w:tcW w:w="2127" w:type="dxa"/>
          </w:tcPr>
          <w:p w14:paraId="507389C7" w14:textId="4660AFBB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DSA</w:t>
            </w:r>
          </w:p>
          <w:p w14:paraId="251FC0FA" w14:textId="26BF186B" w:rsidR="00BB4E2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4E3AFF93" w14:textId="7975C2DB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August 2019</w:t>
            </w:r>
          </w:p>
        </w:tc>
        <w:tc>
          <w:tcPr>
            <w:tcW w:w="3827" w:type="dxa"/>
          </w:tcPr>
          <w:p w14:paraId="486B928D" w14:textId="076D82DD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593A90" w:rsidRPr="00747565" w14:paraId="06460CAE" w14:textId="77777777" w:rsidTr="00851C7F">
        <w:trPr>
          <w:cantSplit/>
        </w:trPr>
        <w:tc>
          <w:tcPr>
            <w:tcW w:w="2410" w:type="dxa"/>
            <w:vMerge/>
          </w:tcPr>
          <w:p w14:paraId="39AC28AC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CA1178B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Formulat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ing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an agreement between the Cathedral and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diocese about delivery of a safeguarding service by the diocese</w:t>
            </w:r>
          </w:p>
        </w:tc>
        <w:tc>
          <w:tcPr>
            <w:tcW w:w="2127" w:type="dxa"/>
          </w:tcPr>
          <w:p w14:paraId="6B10E6CA" w14:textId="182AF90A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Diocese and Cathedral</w:t>
            </w:r>
          </w:p>
        </w:tc>
        <w:tc>
          <w:tcPr>
            <w:tcW w:w="1701" w:type="dxa"/>
          </w:tcPr>
          <w:p w14:paraId="0272D58A" w14:textId="69767CFC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November 2019</w:t>
            </w:r>
          </w:p>
        </w:tc>
        <w:tc>
          <w:tcPr>
            <w:tcW w:w="3827" w:type="dxa"/>
          </w:tcPr>
          <w:p w14:paraId="0A76AFE1" w14:textId="2FA7CBA6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593A90" w:rsidRPr="00747565" w14:paraId="5272271B" w14:textId="77777777" w:rsidTr="00851C7F">
        <w:trPr>
          <w:cantSplit/>
        </w:trPr>
        <w:tc>
          <w:tcPr>
            <w:tcW w:w="2410" w:type="dxa"/>
            <w:vMerge/>
          </w:tcPr>
          <w:p w14:paraId="486133B0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408B245" w14:textId="77777777" w:rsidR="00593A90" w:rsidRPr="00747565" w:rsidRDefault="00A57826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 xml:space="preserve">The Cathedral (and Diocese) to </w:t>
            </w:r>
            <w:r w:rsidR="00593A90" w:rsidRPr="00747565">
              <w:rPr>
                <w:rFonts w:ascii="Arial" w:hAnsi="Arial" w:cs="Arial"/>
                <w:sz w:val="20"/>
                <w:szCs w:val="20"/>
              </w:rPr>
              <w:t>Ensure relevant guidance is followed for the risk assessment and formulation of any necessary safeguarding agreements of anyone who may pose a known risk to children, young people or vulnerable adults</w:t>
            </w:r>
          </w:p>
        </w:tc>
        <w:tc>
          <w:tcPr>
            <w:tcW w:w="2127" w:type="dxa"/>
          </w:tcPr>
          <w:p w14:paraId="366D7573" w14:textId="2CD3972F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DSA</w:t>
            </w:r>
          </w:p>
          <w:p w14:paraId="6CABD103" w14:textId="01536D8C" w:rsidR="00BB4E2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167E5907" w14:textId="1BF0AE42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082A1B9E" w14:textId="3FD82338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Agree process</w:t>
            </w:r>
          </w:p>
        </w:tc>
      </w:tr>
      <w:tr w:rsidR="00593A90" w:rsidRPr="00747565" w14:paraId="38026B8D" w14:textId="77777777" w:rsidTr="00851C7F">
        <w:trPr>
          <w:cantSplit/>
        </w:trPr>
        <w:tc>
          <w:tcPr>
            <w:tcW w:w="2410" w:type="dxa"/>
            <w:vMerge w:val="restart"/>
          </w:tcPr>
          <w:p w14:paraId="0053252F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3.4 - Training</w:t>
            </w:r>
          </w:p>
        </w:tc>
        <w:tc>
          <w:tcPr>
            <w:tcW w:w="4394" w:type="dxa"/>
          </w:tcPr>
          <w:p w14:paraId="10C61E8B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Monitor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ing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reduction in hours of the new safeguarding trainer, either via Chapter and/or the DSAP, to ensure there is no negative impact on the delivery of safeguarding training for the Cathedral community</w:t>
            </w:r>
          </w:p>
        </w:tc>
        <w:tc>
          <w:tcPr>
            <w:tcW w:w="2127" w:type="dxa"/>
          </w:tcPr>
          <w:p w14:paraId="6B1540BC" w14:textId="22ABAB72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DSA</w:t>
            </w:r>
          </w:p>
          <w:p w14:paraId="1B8E8341" w14:textId="4E9CA4E1" w:rsidR="00BB4E2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37F4EF11" w14:textId="77777777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Ongoing</w:t>
            </w:r>
          </w:p>
          <w:p w14:paraId="454E24C5" w14:textId="6FA72B62" w:rsidR="00BB4E2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Review March 2020</w:t>
            </w:r>
          </w:p>
        </w:tc>
        <w:tc>
          <w:tcPr>
            <w:tcW w:w="3827" w:type="dxa"/>
          </w:tcPr>
          <w:p w14:paraId="61E5628B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139BA11D" w14:textId="77777777" w:rsidTr="00851C7F">
        <w:trPr>
          <w:cantSplit/>
        </w:trPr>
        <w:tc>
          <w:tcPr>
            <w:tcW w:w="2410" w:type="dxa"/>
            <w:vMerge/>
          </w:tcPr>
          <w:p w14:paraId="4FE4E021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A773F03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 xml:space="preserve">Review Diocesan Safeguarding Training Strategy 2017-2020 from the perspective of the 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 xml:space="preserve">needs of the </w:t>
            </w:r>
            <w:r w:rsidRPr="00747565">
              <w:rPr>
                <w:rFonts w:ascii="Arial" w:hAnsi="Arial" w:cs="Arial"/>
                <w:sz w:val="20"/>
                <w:szCs w:val="20"/>
              </w:rPr>
              <w:t>Cathedral</w:t>
            </w:r>
          </w:p>
        </w:tc>
        <w:tc>
          <w:tcPr>
            <w:tcW w:w="2127" w:type="dxa"/>
          </w:tcPr>
          <w:p w14:paraId="6BB91494" w14:textId="36E0BC02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36575E56" w14:textId="7C93D8F3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Review Panel December 2019</w:t>
            </w:r>
          </w:p>
        </w:tc>
        <w:tc>
          <w:tcPr>
            <w:tcW w:w="3827" w:type="dxa"/>
          </w:tcPr>
          <w:p w14:paraId="50CAEAB9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66672F48" w14:textId="77777777" w:rsidTr="00851C7F">
        <w:trPr>
          <w:cantSplit/>
        </w:trPr>
        <w:tc>
          <w:tcPr>
            <w:tcW w:w="2410" w:type="dxa"/>
            <w:vMerge w:val="restart"/>
          </w:tcPr>
          <w:p w14:paraId="54808A35" w14:textId="77777777" w:rsidR="00593A90" w:rsidRPr="00747565" w:rsidRDefault="00593A90" w:rsidP="00747565">
            <w:pPr>
              <w:spacing w:beforeLines="40" w:before="96" w:afterLines="40" w:after="96" w:line="23" w:lineRule="atLeast"/>
              <w:ind w:left="520" w:hanging="520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lastRenderedPageBreak/>
              <w:t>4.1 – Policy, procedures and guidance</w:t>
            </w:r>
          </w:p>
        </w:tc>
        <w:tc>
          <w:tcPr>
            <w:tcW w:w="4394" w:type="dxa"/>
          </w:tcPr>
          <w:p w14:paraId="624307B1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Revis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ing the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2017 Vision and Strategy document to include safeguarding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 xml:space="preserve"> in a prominent way</w:t>
            </w:r>
          </w:p>
        </w:tc>
        <w:tc>
          <w:tcPr>
            <w:tcW w:w="2127" w:type="dxa"/>
          </w:tcPr>
          <w:p w14:paraId="408AF57B" w14:textId="51CE3205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Chapter</w:t>
            </w:r>
          </w:p>
        </w:tc>
        <w:tc>
          <w:tcPr>
            <w:tcW w:w="1701" w:type="dxa"/>
          </w:tcPr>
          <w:p w14:paraId="2DF843E8" w14:textId="0AC4913B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June 2020</w:t>
            </w:r>
          </w:p>
        </w:tc>
        <w:tc>
          <w:tcPr>
            <w:tcW w:w="3827" w:type="dxa"/>
          </w:tcPr>
          <w:p w14:paraId="2851D50E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7B98BEDB" w14:textId="77777777" w:rsidTr="00851C7F">
        <w:trPr>
          <w:cantSplit/>
        </w:trPr>
        <w:tc>
          <w:tcPr>
            <w:tcW w:w="2410" w:type="dxa"/>
            <w:vMerge/>
          </w:tcPr>
          <w:p w14:paraId="1F8DDC03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03E266D" w14:textId="77777777" w:rsidR="00593A90" w:rsidRPr="00747565" w:rsidRDefault="00A57826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How to p</w:t>
            </w:r>
            <w:r w:rsidR="00593A90" w:rsidRPr="00747565">
              <w:rPr>
                <w:rFonts w:ascii="Arial" w:hAnsi="Arial" w:cs="Arial"/>
                <w:sz w:val="20"/>
                <w:szCs w:val="20"/>
              </w:rPr>
              <w:t xml:space="preserve">lace 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93A90" w:rsidRPr="00747565">
              <w:rPr>
                <w:rFonts w:ascii="Arial" w:hAnsi="Arial" w:cs="Arial"/>
                <w:sz w:val="20"/>
                <w:szCs w:val="20"/>
              </w:rPr>
              <w:t>safeguarding information sheets in more prominent positions and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how they can be made more eye-catching</w:t>
            </w:r>
          </w:p>
        </w:tc>
        <w:tc>
          <w:tcPr>
            <w:tcW w:w="2127" w:type="dxa"/>
          </w:tcPr>
          <w:p w14:paraId="0B54D414" w14:textId="016DE1A2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5058CABF" w14:textId="77777777" w:rsidR="00593A90" w:rsidRPr="00747565" w:rsidRDefault="00A57826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August 2019</w:t>
            </w:r>
          </w:p>
        </w:tc>
        <w:tc>
          <w:tcPr>
            <w:tcW w:w="3827" w:type="dxa"/>
          </w:tcPr>
          <w:p w14:paraId="7966E629" w14:textId="1029F0D7" w:rsidR="00593A90" w:rsidRPr="00747565" w:rsidRDefault="00A57826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Photographs added to posters and size increased to A3 for main noticeboards.</w:t>
            </w:r>
            <w:r w:rsidR="00851C7F" w:rsidRPr="007475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3A90" w:rsidRPr="00747565" w14:paraId="4998854E" w14:textId="77777777" w:rsidTr="00851C7F">
        <w:trPr>
          <w:cantSplit/>
        </w:trPr>
        <w:tc>
          <w:tcPr>
            <w:tcW w:w="2410" w:type="dxa"/>
          </w:tcPr>
          <w:p w14:paraId="2DDEE373" w14:textId="77777777" w:rsidR="00593A90" w:rsidRPr="00747565" w:rsidRDefault="00593A90" w:rsidP="00747565">
            <w:pPr>
              <w:spacing w:beforeLines="40" w:before="96" w:afterLines="40" w:after="96" w:line="23" w:lineRule="atLeast"/>
              <w:ind w:left="520" w:hanging="520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4.2 – Cathedral safeguarding adviser and their supervision and management</w:t>
            </w:r>
          </w:p>
        </w:tc>
        <w:tc>
          <w:tcPr>
            <w:tcW w:w="4394" w:type="dxa"/>
          </w:tcPr>
          <w:p w14:paraId="5AC89169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Strengthen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ing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the advisory role of the DSA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 xml:space="preserve"> with the Cathedral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by having regular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 xml:space="preserve"> (for example) quarterly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meetings with the 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 xml:space="preserve">Cathedral </w:t>
            </w:r>
            <w:r w:rsidRPr="00747565">
              <w:rPr>
                <w:rFonts w:ascii="Arial" w:hAnsi="Arial" w:cs="Arial"/>
                <w:sz w:val="20"/>
                <w:szCs w:val="20"/>
              </w:rPr>
              <w:t>safeguarding leads</w:t>
            </w:r>
          </w:p>
        </w:tc>
        <w:tc>
          <w:tcPr>
            <w:tcW w:w="2127" w:type="dxa"/>
          </w:tcPr>
          <w:p w14:paraId="4A939E33" w14:textId="77777777" w:rsidR="002F577D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  <w:p w14:paraId="5B7F52CB" w14:textId="7C0608AD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Pastor</w:t>
            </w:r>
          </w:p>
        </w:tc>
        <w:tc>
          <w:tcPr>
            <w:tcW w:w="1701" w:type="dxa"/>
          </w:tcPr>
          <w:p w14:paraId="3E9813EE" w14:textId="43D9DC07" w:rsidR="00593A90" w:rsidRPr="00747565" w:rsidRDefault="00851C7F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October 2019</w:t>
            </w:r>
          </w:p>
        </w:tc>
        <w:tc>
          <w:tcPr>
            <w:tcW w:w="3827" w:type="dxa"/>
          </w:tcPr>
          <w:p w14:paraId="6B4177A9" w14:textId="10ED080C" w:rsidR="00593A90" w:rsidRPr="00747565" w:rsidRDefault="00851C7F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New committee set up.  Will meet quarterly.</w:t>
            </w:r>
          </w:p>
        </w:tc>
      </w:tr>
      <w:tr w:rsidR="00593A90" w:rsidRPr="00747565" w14:paraId="0209D517" w14:textId="77777777" w:rsidTr="00851C7F">
        <w:trPr>
          <w:cantSplit/>
        </w:trPr>
        <w:tc>
          <w:tcPr>
            <w:tcW w:w="2410" w:type="dxa"/>
          </w:tcPr>
          <w:p w14:paraId="7B3EE55D" w14:textId="77777777" w:rsidR="00593A90" w:rsidRPr="00747565" w:rsidRDefault="00593A90" w:rsidP="00747565">
            <w:pPr>
              <w:spacing w:beforeLines="40" w:before="96" w:afterLines="40" w:after="96" w:line="23" w:lineRule="atLeast"/>
              <w:ind w:left="506" w:hanging="506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4.3 – Recording Systems and IT solutions</w:t>
            </w:r>
          </w:p>
        </w:tc>
        <w:tc>
          <w:tcPr>
            <w:tcW w:w="4394" w:type="dxa"/>
          </w:tcPr>
          <w:p w14:paraId="36F20D6F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Develop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ing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secure shared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 xml:space="preserve"> electronic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folder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s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(</w:t>
            </w:r>
            <w:r w:rsidRPr="00747565">
              <w:rPr>
                <w:rFonts w:ascii="Arial" w:hAnsi="Arial" w:cs="Arial"/>
                <w:sz w:val="20"/>
                <w:szCs w:val="20"/>
              </w:rPr>
              <w:t>or similar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)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in order that the Diocese can share safeguarding case information with those that need to have it in the cathedral</w:t>
            </w:r>
          </w:p>
        </w:tc>
        <w:tc>
          <w:tcPr>
            <w:tcW w:w="2127" w:type="dxa"/>
          </w:tcPr>
          <w:p w14:paraId="778A5905" w14:textId="3B204783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  <w:p w14:paraId="7EFA1D7B" w14:textId="55BBC53E" w:rsidR="00851C7F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DSA</w:t>
            </w:r>
          </w:p>
        </w:tc>
        <w:tc>
          <w:tcPr>
            <w:tcW w:w="1701" w:type="dxa"/>
          </w:tcPr>
          <w:p w14:paraId="5C4A06CC" w14:textId="1A48B83D" w:rsidR="00593A90" w:rsidRPr="00747565" w:rsidRDefault="00851C7F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1EF3978E" w14:textId="40AE5734" w:rsidR="00593A90" w:rsidRPr="00747565" w:rsidRDefault="00851C7F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As above – 3.2</w:t>
            </w:r>
          </w:p>
        </w:tc>
      </w:tr>
      <w:tr w:rsidR="00593A90" w:rsidRPr="00747565" w14:paraId="077C5C0E" w14:textId="77777777" w:rsidTr="00851C7F">
        <w:trPr>
          <w:cantSplit/>
        </w:trPr>
        <w:tc>
          <w:tcPr>
            <w:tcW w:w="2410" w:type="dxa"/>
            <w:vMerge w:val="restart"/>
          </w:tcPr>
          <w:p w14:paraId="4E40972A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5.1 – Quality assurance</w:t>
            </w:r>
          </w:p>
        </w:tc>
        <w:tc>
          <w:tcPr>
            <w:tcW w:w="4394" w:type="dxa"/>
          </w:tcPr>
          <w:p w14:paraId="1EF40EDD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Further develop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ing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Chapter’s role in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 xml:space="preserve"> both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monitoring and promoting safeguarding within the Cathedral community, in line with 5.2 of Key Roles and Responsibilities of Church Office Holders and Bodies Practice Guidance 2017</w:t>
            </w:r>
          </w:p>
        </w:tc>
        <w:tc>
          <w:tcPr>
            <w:tcW w:w="2127" w:type="dxa"/>
          </w:tcPr>
          <w:p w14:paraId="13EAEE48" w14:textId="265F80D7" w:rsidR="00593A90" w:rsidRPr="00747565" w:rsidRDefault="00851C7F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Cathedral Safeguarding Team</w:t>
            </w:r>
          </w:p>
        </w:tc>
        <w:tc>
          <w:tcPr>
            <w:tcW w:w="1701" w:type="dxa"/>
          </w:tcPr>
          <w:p w14:paraId="36C40A43" w14:textId="3605665F" w:rsidR="00593A90" w:rsidRPr="00747565" w:rsidRDefault="00851C7F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19CA7878" w14:textId="1AECD462" w:rsidR="00593A90" w:rsidRPr="00747565" w:rsidRDefault="00851C7F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 xml:space="preserve">Karen Galloway will look into the document: Key Roles and Responsibilities of Church Office Holders and Bodies Practice Guidance 2017. </w:t>
            </w:r>
          </w:p>
        </w:tc>
      </w:tr>
      <w:tr w:rsidR="00593A90" w:rsidRPr="00747565" w14:paraId="43C0C440" w14:textId="77777777" w:rsidTr="00851C7F">
        <w:trPr>
          <w:cantSplit/>
        </w:trPr>
        <w:tc>
          <w:tcPr>
            <w:tcW w:w="2410" w:type="dxa"/>
            <w:vMerge/>
          </w:tcPr>
          <w:p w14:paraId="48E42B00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4527564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Form</w:t>
            </w:r>
            <w:r w:rsidR="000514BC" w:rsidRPr="00747565">
              <w:rPr>
                <w:rFonts w:ascii="Arial" w:hAnsi="Arial" w:cs="Arial"/>
                <w:sz w:val="20"/>
                <w:szCs w:val="20"/>
              </w:rPr>
              <w:t>ing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a Chapter subgroup on safeguarding to assist the above</w:t>
            </w:r>
            <w:r w:rsidR="000514BC" w:rsidRPr="00747565">
              <w:rPr>
                <w:rFonts w:ascii="Arial" w:hAnsi="Arial" w:cs="Arial"/>
                <w:sz w:val="20"/>
                <w:szCs w:val="20"/>
              </w:rPr>
              <w:t xml:space="preserve"> point</w:t>
            </w:r>
          </w:p>
        </w:tc>
        <w:tc>
          <w:tcPr>
            <w:tcW w:w="2127" w:type="dxa"/>
          </w:tcPr>
          <w:p w14:paraId="7AAE87C5" w14:textId="7C4E7B64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  <w:p w14:paraId="1A6E67BB" w14:textId="292A7440" w:rsidR="00851C7F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Pastor</w:t>
            </w:r>
          </w:p>
        </w:tc>
        <w:tc>
          <w:tcPr>
            <w:tcW w:w="1701" w:type="dxa"/>
          </w:tcPr>
          <w:p w14:paraId="188E21B7" w14:textId="16AD6430" w:rsidR="00593A90" w:rsidRPr="00747565" w:rsidRDefault="00851C7F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October 2019</w:t>
            </w:r>
          </w:p>
        </w:tc>
        <w:tc>
          <w:tcPr>
            <w:tcW w:w="3827" w:type="dxa"/>
          </w:tcPr>
          <w:p w14:paraId="1FB02679" w14:textId="779179F1" w:rsidR="00593A90" w:rsidRPr="00747565" w:rsidRDefault="00851C7F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As above – 4.2</w:t>
            </w:r>
          </w:p>
        </w:tc>
      </w:tr>
      <w:tr w:rsidR="00593A90" w:rsidRPr="00747565" w14:paraId="4098F1BD" w14:textId="77777777" w:rsidTr="00851C7F">
        <w:trPr>
          <w:cantSplit/>
        </w:trPr>
        <w:tc>
          <w:tcPr>
            <w:tcW w:w="2410" w:type="dxa"/>
            <w:vMerge/>
          </w:tcPr>
          <w:p w14:paraId="5535B25A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807FE24" w14:textId="77777777" w:rsidR="00593A90" w:rsidRPr="00747565" w:rsidRDefault="000514BC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How can the whole Cathedral community, particularly children and young people, be included in feedback about safeguarding?</w:t>
            </w:r>
          </w:p>
        </w:tc>
        <w:tc>
          <w:tcPr>
            <w:tcW w:w="2127" w:type="dxa"/>
          </w:tcPr>
          <w:p w14:paraId="35AD5D95" w14:textId="07207270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C</w:t>
            </w:r>
            <w:r w:rsidR="00851C7F" w:rsidRPr="00747565">
              <w:rPr>
                <w:rFonts w:ascii="Arial" w:hAnsi="Arial" w:cs="Arial"/>
                <w:sz w:val="20"/>
                <w:szCs w:val="20"/>
              </w:rPr>
              <w:t xml:space="preserve">athedral Safeguarding Committee </w:t>
            </w:r>
          </w:p>
        </w:tc>
        <w:tc>
          <w:tcPr>
            <w:tcW w:w="1701" w:type="dxa"/>
          </w:tcPr>
          <w:p w14:paraId="56EBE0F0" w14:textId="02BD73D1" w:rsidR="00593A90" w:rsidRPr="00747565" w:rsidRDefault="005D1988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June 2020</w:t>
            </w:r>
          </w:p>
        </w:tc>
        <w:tc>
          <w:tcPr>
            <w:tcW w:w="3827" w:type="dxa"/>
          </w:tcPr>
          <w:p w14:paraId="32213FCA" w14:textId="5509FEF1" w:rsidR="00593A90" w:rsidRPr="00747565" w:rsidRDefault="005D1988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 xml:space="preserve">Follow up previous work by gaining feedback from children and young people.  </w:t>
            </w:r>
          </w:p>
        </w:tc>
      </w:tr>
      <w:tr w:rsidR="00593A90" w:rsidRPr="00747565" w14:paraId="1A5A6DFC" w14:textId="77777777" w:rsidTr="00851C7F">
        <w:trPr>
          <w:cantSplit/>
        </w:trPr>
        <w:tc>
          <w:tcPr>
            <w:tcW w:w="2410" w:type="dxa"/>
          </w:tcPr>
          <w:p w14:paraId="467EB2D5" w14:textId="77777777" w:rsidR="00593A90" w:rsidRPr="00747565" w:rsidRDefault="00593A90" w:rsidP="00747565">
            <w:pPr>
              <w:spacing w:beforeLines="40" w:before="96" w:afterLines="40" w:after="96" w:line="23" w:lineRule="atLeast"/>
              <w:ind w:left="534" w:hanging="534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5.2 – Complaints about the safeguarding service</w:t>
            </w:r>
          </w:p>
        </w:tc>
        <w:tc>
          <w:tcPr>
            <w:tcW w:w="4394" w:type="dxa"/>
          </w:tcPr>
          <w:p w14:paraId="059F60B0" w14:textId="77777777" w:rsidR="00593A90" w:rsidRPr="00747565" w:rsidRDefault="000514BC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The need to develop a complaints process that relates to safeguarding, to be incorporated in the main complaints procedure</w:t>
            </w:r>
          </w:p>
        </w:tc>
        <w:tc>
          <w:tcPr>
            <w:tcW w:w="2127" w:type="dxa"/>
          </w:tcPr>
          <w:p w14:paraId="4E4CE21B" w14:textId="17687203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768AF90D" w14:textId="1B9C8BBC" w:rsidR="00593A90" w:rsidRPr="00747565" w:rsidRDefault="005D1988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4C81605B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541A1DEC" w14:textId="77777777" w:rsidTr="00851C7F">
        <w:trPr>
          <w:cantSplit/>
        </w:trPr>
        <w:tc>
          <w:tcPr>
            <w:tcW w:w="2410" w:type="dxa"/>
          </w:tcPr>
          <w:p w14:paraId="1A3A17BE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5.3 - Whistleblowing</w:t>
            </w:r>
          </w:p>
        </w:tc>
        <w:tc>
          <w:tcPr>
            <w:tcW w:w="4394" w:type="dxa"/>
          </w:tcPr>
          <w:p w14:paraId="41AD9A88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Updat</w:t>
            </w:r>
            <w:r w:rsidR="000514BC" w:rsidRPr="00747565">
              <w:rPr>
                <w:rFonts w:ascii="Arial" w:hAnsi="Arial" w:cs="Arial"/>
                <w:sz w:val="20"/>
                <w:szCs w:val="20"/>
              </w:rPr>
              <w:t>ing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the whistleblowing policy with contact information of external whistleblowing organisations, and </w:t>
            </w:r>
            <w:r w:rsidR="000514BC" w:rsidRPr="00747565">
              <w:rPr>
                <w:rFonts w:ascii="Arial" w:hAnsi="Arial" w:cs="Arial"/>
                <w:sz w:val="20"/>
                <w:szCs w:val="20"/>
              </w:rPr>
              <w:t>ways in which the policy can be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accessible to staff</w:t>
            </w:r>
          </w:p>
        </w:tc>
        <w:tc>
          <w:tcPr>
            <w:tcW w:w="2127" w:type="dxa"/>
          </w:tcPr>
          <w:p w14:paraId="3C0E2A53" w14:textId="1D4236D2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067A809B" w14:textId="5BBA750A" w:rsidR="00593A90" w:rsidRPr="00747565" w:rsidRDefault="005D1988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24A4749B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5D60ADE5" w14:textId="77777777" w:rsidTr="00747565">
        <w:trPr>
          <w:cantSplit/>
          <w:trHeight w:val="2153"/>
        </w:trPr>
        <w:tc>
          <w:tcPr>
            <w:tcW w:w="2410" w:type="dxa"/>
          </w:tcPr>
          <w:p w14:paraId="08FAC8BF" w14:textId="77777777" w:rsidR="00593A90" w:rsidRPr="00747565" w:rsidRDefault="00593A90" w:rsidP="00747565">
            <w:pPr>
              <w:spacing w:beforeLines="40" w:before="96" w:afterLines="40" w:after="96" w:line="23" w:lineRule="atLeast"/>
              <w:ind w:left="520" w:hanging="520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lastRenderedPageBreak/>
              <w:t>5.4 – Diocesan safeguarding advisory panel</w:t>
            </w:r>
          </w:p>
        </w:tc>
        <w:tc>
          <w:tcPr>
            <w:tcW w:w="4394" w:type="dxa"/>
          </w:tcPr>
          <w:p w14:paraId="17F3EAFB" w14:textId="77777777" w:rsidR="00593A90" w:rsidRPr="00747565" w:rsidRDefault="000514BC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How</w:t>
            </w:r>
            <w:r w:rsidR="00593A90" w:rsidRPr="00747565">
              <w:rPr>
                <w:rFonts w:ascii="Arial" w:hAnsi="Arial" w:cs="Arial"/>
                <w:sz w:val="20"/>
                <w:szCs w:val="20"/>
              </w:rPr>
              <w:t xml:space="preserve"> DSAP can undertake a clear quality assurance role in casework, in order that it</w:t>
            </w:r>
            <w:r w:rsidRPr="00747565">
              <w:rPr>
                <w:rFonts w:ascii="Arial" w:hAnsi="Arial" w:cs="Arial"/>
                <w:sz w:val="20"/>
                <w:szCs w:val="20"/>
              </w:rPr>
              <w:t>,</w:t>
            </w:r>
            <w:r w:rsidR="00593A90" w:rsidRPr="00747565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747565">
              <w:rPr>
                <w:rFonts w:ascii="Arial" w:hAnsi="Arial" w:cs="Arial"/>
                <w:sz w:val="20"/>
                <w:szCs w:val="20"/>
              </w:rPr>
              <w:t>C</w:t>
            </w:r>
            <w:r w:rsidR="00593A90" w:rsidRPr="00747565">
              <w:rPr>
                <w:rFonts w:ascii="Arial" w:hAnsi="Arial" w:cs="Arial"/>
                <w:sz w:val="20"/>
                <w:szCs w:val="20"/>
              </w:rPr>
              <w:t>athedral</w:t>
            </w:r>
            <w:r w:rsidRPr="00747565">
              <w:rPr>
                <w:rFonts w:ascii="Arial" w:hAnsi="Arial" w:cs="Arial"/>
                <w:sz w:val="20"/>
                <w:szCs w:val="20"/>
              </w:rPr>
              <w:t>,</w:t>
            </w:r>
            <w:r w:rsidR="00593A90" w:rsidRPr="00747565">
              <w:rPr>
                <w:rFonts w:ascii="Arial" w:hAnsi="Arial" w:cs="Arial"/>
                <w:sz w:val="20"/>
                <w:szCs w:val="20"/>
              </w:rPr>
              <w:t xml:space="preserve"> can consider any information and themes arising such as the relevant guidance not being followed</w:t>
            </w:r>
          </w:p>
        </w:tc>
        <w:tc>
          <w:tcPr>
            <w:tcW w:w="2127" w:type="dxa"/>
          </w:tcPr>
          <w:p w14:paraId="038A5D61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DSAP/DSA</w:t>
            </w:r>
          </w:p>
        </w:tc>
        <w:tc>
          <w:tcPr>
            <w:tcW w:w="1701" w:type="dxa"/>
          </w:tcPr>
          <w:p w14:paraId="6E2CFC92" w14:textId="470F64A3" w:rsidR="00593A90" w:rsidRPr="00747565" w:rsidRDefault="005D1988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December 2020</w:t>
            </w:r>
          </w:p>
        </w:tc>
        <w:tc>
          <w:tcPr>
            <w:tcW w:w="3827" w:type="dxa"/>
          </w:tcPr>
          <w:p w14:paraId="4EE25EEE" w14:textId="5246202D" w:rsidR="00593A90" w:rsidRPr="00747565" w:rsidRDefault="005D1988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Diocese Post Case Review 2</w:t>
            </w:r>
            <w:r w:rsidR="00580C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7565" w:rsidRPr="00747565" w14:paraId="3E87412E" w14:textId="77777777" w:rsidTr="00851C7F">
        <w:trPr>
          <w:cantSplit/>
        </w:trPr>
        <w:tc>
          <w:tcPr>
            <w:tcW w:w="2410" w:type="dxa"/>
            <w:vMerge w:val="restart"/>
          </w:tcPr>
          <w:p w14:paraId="60FC176F" w14:textId="77777777" w:rsidR="00747565" w:rsidRPr="00747565" w:rsidRDefault="00747565" w:rsidP="00747565">
            <w:pPr>
              <w:spacing w:beforeLines="40" w:before="96" w:afterLines="40" w:after="96" w:line="23" w:lineRule="atLeast"/>
              <w:ind w:left="506" w:hanging="506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5.5 – Leadership and Management</w:t>
            </w:r>
          </w:p>
        </w:tc>
        <w:tc>
          <w:tcPr>
            <w:tcW w:w="4394" w:type="dxa"/>
          </w:tcPr>
          <w:p w14:paraId="421BF715" w14:textId="77777777" w:rsidR="00747565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How to incorporate safeguarding into the Inclusivity Policy and 5 a day</w:t>
            </w:r>
          </w:p>
        </w:tc>
        <w:tc>
          <w:tcPr>
            <w:tcW w:w="2127" w:type="dxa"/>
          </w:tcPr>
          <w:p w14:paraId="45E2C0D6" w14:textId="0993C53A" w:rsidR="00747565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270CB446" w14:textId="674D41C7" w:rsidR="00747565" w:rsidRPr="00747565" w:rsidRDefault="00580CF2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2D6CB5CD" w14:textId="7C558170" w:rsidR="00747565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Review Policy</w:t>
            </w:r>
          </w:p>
        </w:tc>
      </w:tr>
      <w:tr w:rsidR="00747565" w:rsidRPr="00747565" w14:paraId="69AD85AD" w14:textId="77777777" w:rsidTr="00851C7F">
        <w:trPr>
          <w:cantSplit/>
        </w:trPr>
        <w:tc>
          <w:tcPr>
            <w:tcW w:w="2410" w:type="dxa"/>
            <w:vMerge/>
          </w:tcPr>
          <w:p w14:paraId="65DC5507" w14:textId="77777777" w:rsidR="00747565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0B6ED25" w14:textId="77777777" w:rsidR="00747565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Incorporating safeguarding into Chapter member’s role profile</w:t>
            </w:r>
          </w:p>
        </w:tc>
        <w:tc>
          <w:tcPr>
            <w:tcW w:w="2127" w:type="dxa"/>
          </w:tcPr>
          <w:p w14:paraId="14B48B19" w14:textId="4940B5E1" w:rsidR="00747565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6D48EBB6" w14:textId="77777777" w:rsidR="00747565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August 2019</w:t>
            </w:r>
          </w:p>
        </w:tc>
        <w:tc>
          <w:tcPr>
            <w:tcW w:w="3827" w:type="dxa"/>
          </w:tcPr>
          <w:p w14:paraId="218796B6" w14:textId="1410B5F1" w:rsidR="00747565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Safeguarding added into the Chapter role description</w:t>
            </w:r>
            <w:r w:rsidR="00580C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47565" w:rsidRPr="00747565" w14:paraId="14245321" w14:textId="77777777" w:rsidTr="00851C7F">
        <w:trPr>
          <w:cantSplit/>
        </w:trPr>
        <w:tc>
          <w:tcPr>
            <w:tcW w:w="2410" w:type="dxa"/>
            <w:vMerge/>
          </w:tcPr>
          <w:p w14:paraId="40EE3B94" w14:textId="77777777" w:rsidR="00747565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E706EAA" w14:textId="77777777" w:rsidR="00747565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How might the Chapter and the Cathedral clergy’s strategic leadership role be strengthened? The auditors have suggested the establishment of a safeguarding sub-group, incorporating safeguarding into key strategies etc</w:t>
            </w:r>
          </w:p>
        </w:tc>
        <w:tc>
          <w:tcPr>
            <w:tcW w:w="2127" w:type="dxa"/>
          </w:tcPr>
          <w:p w14:paraId="0A5237B1" w14:textId="77777777" w:rsidR="00747565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Chapter</w:t>
            </w:r>
          </w:p>
        </w:tc>
        <w:tc>
          <w:tcPr>
            <w:tcW w:w="1701" w:type="dxa"/>
          </w:tcPr>
          <w:p w14:paraId="0F2F432B" w14:textId="1EADF02E" w:rsidR="00747565" w:rsidRPr="00747565" w:rsidRDefault="00580CF2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3827" w:type="dxa"/>
          </w:tcPr>
          <w:p w14:paraId="23306F23" w14:textId="60209FA9" w:rsidR="00747565" w:rsidRPr="00747565" w:rsidRDefault="00580CF2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Safeguarding is an agenda item at all Chapter meetings and incorporated into the strategy meetings and included on the Cathedral’s risk register.</w:t>
            </w:r>
          </w:p>
        </w:tc>
      </w:tr>
      <w:tr w:rsidR="00593A90" w:rsidRPr="00747565" w14:paraId="071E36C3" w14:textId="77777777" w:rsidTr="00851C7F">
        <w:trPr>
          <w:cantSplit/>
        </w:trPr>
        <w:tc>
          <w:tcPr>
            <w:tcW w:w="2410" w:type="dxa"/>
          </w:tcPr>
          <w:p w14:paraId="5095E26B" w14:textId="77777777" w:rsidR="00593A90" w:rsidRPr="00747565" w:rsidRDefault="00593A90" w:rsidP="00747565">
            <w:pPr>
              <w:spacing w:beforeLines="40" w:before="96" w:afterLines="40" w:after="96" w:line="23" w:lineRule="atLeast"/>
              <w:ind w:left="674" w:hanging="674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5.5.3 – Operational leadership and management</w:t>
            </w:r>
          </w:p>
        </w:tc>
        <w:tc>
          <w:tcPr>
            <w:tcW w:w="4394" w:type="dxa"/>
          </w:tcPr>
          <w:p w14:paraId="211BFD03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Reconsider the title of the Canon Pastor as the lead for pastoral care</w:t>
            </w:r>
            <w:r w:rsidR="000514BC" w:rsidRPr="00747565">
              <w:rPr>
                <w:rFonts w:ascii="Arial" w:hAnsi="Arial" w:cs="Arial"/>
                <w:sz w:val="20"/>
                <w:szCs w:val="20"/>
              </w:rPr>
              <w:t>,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to include safeguarding</w:t>
            </w:r>
          </w:p>
        </w:tc>
        <w:tc>
          <w:tcPr>
            <w:tcW w:w="2127" w:type="dxa"/>
          </w:tcPr>
          <w:p w14:paraId="57535CA8" w14:textId="13C8534D" w:rsidR="00747565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Pastor</w:t>
            </w:r>
          </w:p>
          <w:p w14:paraId="49C62345" w14:textId="6FFE72A0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5143FD56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85A9BF7" w14:textId="27BB5281" w:rsidR="00593A90" w:rsidRPr="00747565" w:rsidRDefault="005D1988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 xml:space="preserve">This has been taken into consideration and the suggestion disregarded.  </w:t>
            </w:r>
          </w:p>
        </w:tc>
      </w:tr>
      <w:tr w:rsidR="00593A90" w:rsidRPr="00747565" w14:paraId="4A7EC100" w14:textId="77777777" w:rsidTr="00851C7F">
        <w:trPr>
          <w:cantSplit/>
        </w:trPr>
        <w:tc>
          <w:tcPr>
            <w:tcW w:w="2410" w:type="dxa"/>
          </w:tcPr>
          <w:p w14:paraId="2D279D20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5.5.4 - Culture</w:t>
            </w:r>
          </w:p>
        </w:tc>
        <w:tc>
          <w:tcPr>
            <w:tcW w:w="4394" w:type="dxa"/>
          </w:tcPr>
          <w:p w14:paraId="63C396A3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How to incorporate the</w:t>
            </w:r>
            <w:r w:rsidR="000514BC" w:rsidRPr="00747565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Pr="00747565">
              <w:rPr>
                <w:rFonts w:ascii="Arial" w:hAnsi="Arial" w:cs="Arial"/>
                <w:sz w:val="20"/>
                <w:szCs w:val="20"/>
              </w:rPr>
              <w:t>thinking the unthinkable</w:t>
            </w:r>
            <w:r w:rsidR="000514BC" w:rsidRPr="00747565">
              <w:rPr>
                <w:rFonts w:ascii="Arial" w:hAnsi="Arial" w:cs="Arial"/>
                <w:sz w:val="20"/>
                <w:szCs w:val="20"/>
              </w:rPr>
              <w:t>”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into the positive culture of a sense of community, trust and everybody knowing everybody</w:t>
            </w:r>
          </w:p>
        </w:tc>
        <w:tc>
          <w:tcPr>
            <w:tcW w:w="2127" w:type="dxa"/>
          </w:tcPr>
          <w:p w14:paraId="2497DA14" w14:textId="0E9D7474" w:rsidR="00593A90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Cathedral Safeguarding Committee</w:t>
            </w:r>
          </w:p>
        </w:tc>
        <w:tc>
          <w:tcPr>
            <w:tcW w:w="1701" w:type="dxa"/>
          </w:tcPr>
          <w:p w14:paraId="7095FB71" w14:textId="61A31354" w:rsidR="00593A90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3827" w:type="dxa"/>
          </w:tcPr>
          <w:p w14:paraId="44DC1782" w14:textId="212F968E" w:rsidR="00593A90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 xml:space="preserve">Training/Permission to raise concerns.  </w:t>
            </w:r>
          </w:p>
        </w:tc>
      </w:tr>
    </w:tbl>
    <w:p w14:paraId="7BBEF09E" w14:textId="77777777" w:rsidR="0027646E" w:rsidRPr="0027646E" w:rsidRDefault="0027646E" w:rsidP="008034F3">
      <w:pPr>
        <w:rPr>
          <w:rFonts w:ascii="Arial" w:hAnsi="Arial" w:cs="Arial"/>
        </w:rPr>
      </w:pPr>
    </w:p>
    <w:sectPr w:rsidR="0027646E" w:rsidRPr="0027646E" w:rsidSect="00851C7F">
      <w:headerReference w:type="firs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2FD05" w14:textId="77777777" w:rsidR="00B3341F" w:rsidRDefault="00B3341F" w:rsidP="0027646E">
      <w:pPr>
        <w:spacing w:after="0" w:line="240" w:lineRule="auto"/>
      </w:pPr>
      <w:r>
        <w:separator/>
      </w:r>
    </w:p>
  </w:endnote>
  <w:endnote w:type="continuationSeparator" w:id="0">
    <w:p w14:paraId="3B97F855" w14:textId="77777777" w:rsidR="00B3341F" w:rsidRDefault="00B3341F" w:rsidP="0027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1D282" w14:textId="77777777" w:rsidR="00B3341F" w:rsidRDefault="00B3341F" w:rsidP="0027646E">
      <w:pPr>
        <w:spacing w:after="0" w:line="240" w:lineRule="auto"/>
      </w:pPr>
      <w:r>
        <w:separator/>
      </w:r>
    </w:p>
  </w:footnote>
  <w:footnote w:type="continuationSeparator" w:id="0">
    <w:p w14:paraId="6739E4D7" w14:textId="77777777" w:rsidR="00B3341F" w:rsidRDefault="00B3341F" w:rsidP="0027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E51F" w14:textId="3B7F882F" w:rsidR="0027646E" w:rsidRPr="00AD0D88" w:rsidRDefault="0027646E" w:rsidP="0027646E">
    <w:pPr>
      <w:spacing w:after="0" w:line="240" w:lineRule="auto"/>
      <w:jc w:val="both"/>
      <w:rPr>
        <w:rFonts w:ascii="Century Gothic" w:hAnsi="Century Gothic"/>
        <w:sz w:val="52"/>
        <w:szCs w:val="52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70449AEC" wp14:editId="68B5E155">
          <wp:simplePos x="0" y="0"/>
          <wp:positionH relativeFrom="column">
            <wp:posOffset>7924800</wp:posOffset>
          </wp:positionH>
          <wp:positionV relativeFrom="paragraph">
            <wp:posOffset>-36830</wp:posOffset>
          </wp:positionV>
          <wp:extent cx="923925" cy="1181100"/>
          <wp:effectExtent l="19050" t="0" r="9525" b="0"/>
          <wp:wrapNone/>
          <wp:docPr id="23" name="Picture 22" descr="black 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shiel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0D88">
      <w:rPr>
        <w:rFonts w:ascii="Century Gothic" w:hAnsi="Century Gothic"/>
        <w:sz w:val="52"/>
        <w:szCs w:val="52"/>
      </w:rPr>
      <w:t>St Edmundsbury Cathedral</w:t>
    </w:r>
  </w:p>
  <w:p w14:paraId="05A3A850" w14:textId="61AF2D9A" w:rsidR="0027646E" w:rsidRPr="00AD0D88" w:rsidRDefault="0027646E" w:rsidP="0027646E">
    <w:pPr>
      <w:tabs>
        <w:tab w:val="left" w:pos="426"/>
        <w:tab w:val="left" w:pos="851"/>
      </w:tabs>
      <w:spacing w:after="0" w:line="240" w:lineRule="auto"/>
      <w:jc w:val="both"/>
      <w:rPr>
        <w:rFonts w:ascii="Tahoma" w:hAnsi="Tahoma" w:cs="Tahoma"/>
      </w:rPr>
    </w:pPr>
  </w:p>
  <w:p w14:paraId="727CB490" w14:textId="77777777" w:rsidR="0027646E" w:rsidRPr="00AD0D88" w:rsidRDefault="0027646E" w:rsidP="0027646E">
    <w:pPr>
      <w:spacing w:after="0" w:line="240" w:lineRule="auto"/>
      <w:jc w:val="both"/>
      <w:rPr>
        <w:rFonts w:ascii="Arial" w:hAnsi="Arial"/>
        <w:sz w:val="20"/>
        <w:szCs w:val="20"/>
      </w:rPr>
    </w:pPr>
  </w:p>
  <w:p w14:paraId="5A616718" w14:textId="77777777" w:rsidR="0027646E" w:rsidRDefault="002764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6E"/>
    <w:rsid w:val="000514BC"/>
    <w:rsid w:val="0027646E"/>
    <w:rsid w:val="002F577D"/>
    <w:rsid w:val="003448A9"/>
    <w:rsid w:val="003A4297"/>
    <w:rsid w:val="00580CF2"/>
    <w:rsid w:val="00593A90"/>
    <w:rsid w:val="005A5B3B"/>
    <w:rsid w:val="005D1988"/>
    <w:rsid w:val="00731864"/>
    <w:rsid w:val="00747565"/>
    <w:rsid w:val="008034F3"/>
    <w:rsid w:val="00851C7F"/>
    <w:rsid w:val="008738E5"/>
    <w:rsid w:val="008C5E4A"/>
    <w:rsid w:val="008C73A3"/>
    <w:rsid w:val="009F36ED"/>
    <w:rsid w:val="00A57826"/>
    <w:rsid w:val="00A602F9"/>
    <w:rsid w:val="00B3341F"/>
    <w:rsid w:val="00BB4E20"/>
    <w:rsid w:val="00BF15BE"/>
    <w:rsid w:val="00C9555D"/>
    <w:rsid w:val="00D85F14"/>
    <w:rsid w:val="00F33285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054FF3"/>
  <w15:docId w15:val="{DC1AE936-B104-405D-A49D-4D850602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46E"/>
  </w:style>
  <w:style w:type="paragraph" w:styleId="Footer">
    <w:name w:val="footer"/>
    <w:basedOn w:val="Normal"/>
    <w:link w:val="FooterChar"/>
    <w:uiPriority w:val="99"/>
    <w:unhideWhenUsed/>
    <w:rsid w:val="00276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6E"/>
  </w:style>
  <w:style w:type="table" w:styleId="TableGrid">
    <w:name w:val="Table Grid"/>
    <w:basedOn w:val="TableNormal"/>
    <w:uiPriority w:val="39"/>
    <w:rsid w:val="0027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Elliss</dc:creator>
  <cp:lastModifiedBy>Barbara Chapman</cp:lastModifiedBy>
  <cp:revision>2</cp:revision>
  <dcterms:created xsi:type="dcterms:W3CDTF">2019-11-21T14:24:00Z</dcterms:created>
  <dcterms:modified xsi:type="dcterms:W3CDTF">2019-11-21T14:24:00Z</dcterms:modified>
</cp:coreProperties>
</file>