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19E5" w14:textId="7606C8A8" w:rsidR="009644CB" w:rsidRPr="00525804" w:rsidRDefault="009644CB" w:rsidP="009E7662">
      <w:pPr>
        <w:spacing w:after="0" w:line="240" w:lineRule="auto"/>
        <w:rPr>
          <w:rFonts w:ascii="Segoe UI" w:hAnsi="Segoe UI" w:cs="Segoe UI"/>
          <w:color w:val="000000" w:themeColor="text1"/>
        </w:rPr>
      </w:pPr>
    </w:p>
    <w:p w14:paraId="64F4867C" w14:textId="7D4CC20C" w:rsidR="00525804" w:rsidRDefault="009E7662" w:rsidP="009E7662">
      <w:pPr>
        <w:spacing w:after="0" w:line="240" w:lineRule="auto"/>
        <w:rPr>
          <w:rFonts w:ascii="Segoe UI" w:hAnsi="Segoe UI" w:cs="Segoe UI"/>
          <w:color w:val="7030A0"/>
        </w:rPr>
      </w:pPr>
      <w:r w:rsidRPr="00525804">
        <w:rPr>
          <w:noProof/>
        </w:rPr>
        <w:drawing>
          <wp:anchor distT="0" distB="0" distL="114300" distR="114300" simplePos="0" relativeHeight="251661824" behindDoc="0" locked="0" layoutInCell="1" allowOverlap="1" wp14:anchorId="69A0750A" wp14:editId="57D54CDE">
            <wp:simplePos x="0" y="0"/>
            <wp:positionH relativeFrom="margin">
              <wp:align>right</wp:align>
            </wp:positionH>
            <wp:positionV relativeFrom="paragraph">
              <wp:posOffset>7317</wp:posOffset>
            </wp:positionV>
            <wp:extent cx="1729740" cy="373380"/>
            <wp:effectExtent l="0" t="0" r="3810" b="7620"/>
            <wp:wrapNone/>
            <wp:docPr id="1447775413" name="Picture 1447775413" descr="https://gallery.mailchimp.com/bd4ddca1e64ce2e545b358fa7/images/ccd27e45-3587-4812-9699-e6ba5386d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6" descr="https://gallery.mailchimp.com/bd4ddca1e64ce2e545b358fa7/images/ccd27e45-3587-4812-9699-e6ba5386dda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18124" b="35738"/>
                    <a:stretch/>
                  </pic:blipFill>
                  <pic:spPr bwMode="auto">
                    <a:xfrm>
                      <a:off x="0" y="0"/>
                      <a:ext cx="1729740" cy="373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547110" w14:textId="77777777" w:rsidR="00525804" w:rsidRDefault="00525804" w:rsidP="009E7662">
      <w:pPr>
        <w:spacing w:after="0" w:line="240" w:lineRule="auto"/>
        <w:rPr>
          <w:rFonts w:ascii="Segoe UI" w:hAnsi="Segoe UI" w:cs="Segoe UI"/>
          <w:color w:val="7030A0"/>
        </w:rPr>
      </w:pPr>
    </w:p>
    <w:p w14:paraId="12B5148E" w14:textId="77777777" w:rsidR="009E7662" w:rsidRDefault="009E7662" w:rsidP="009E7662">
      <w:pPr>
        <w:spacing w:after="0" w:line="240" w:lineRule="auto"/>
        <w:rPr>
          <w:rFonts w:ascii="Segoe UI" w:hAnsi="Segoe UI" w:cs="Segoe UI"/>
          <w:color w:val="7030A0"/>
        </w:rPr>
      </w:pPr>
    </w:p>
    <w:p w14:paraId="4C668852" w14:textId="77777777" w:rsidR="009E7662" w:rsidRDefault="009E7662" w:rsidP="009E7662">
      <w:pPr>
        <w:spacing w:after="0" w:line="240" w:lineRule="auto"/>
        <w:rPr>
          <w:rFonts w:ascii="Segoe UI" w:hAnsi="Segoe UI" w:cs="Segoe UI"/>
          <w:color w:val="7030A0"/>
        </w:rPr>
      </w:pPr>
    </w:p>
    <w:p w14:paraId="58277137" w14:textId="77777777" w:rsidR="009E7662" w:rsidRDefault="009E7662" w:rsidP="009E7662">
      <w:pPr>
        <w:spacing w:after="0" w:line="240" w:lineRule="auto"/>
        <w:rPr>
          <w:rFonts w:ascii="Segoe UI" w:hAnsi="Segoe UI" w:cs="Segoe UI"/>
          <w:color w:val="7030A0"/>
        </w:rPr>
      </w:pPr>
    </w:p>
    <w:p w14:paraId="3A421FD4" w14:textId="77777777" w:rsidR="009E7662" w:rsidRDefault="009E7662" w:rsidP="009E7662">
      <w:pPr>
        <w:spacing w:after="0" w:line="240" w:lineRule="auto"/>
        <w:rPr>
          <w:rFonts w:ascii="Segoe UI" w:hAnsi="Segoe UI" w:cs="Segoe UI"/>
          <w:color w:val="7030A0"/>
        </w:rPr>
      </w:pPr>
    </w:p>
    <w:p w14:paraId="50826BAC" w14:textId="2CF2BE76" w:rsidR="00525804" w:rsidRPr="00525804" w:rsidRDefault="00525804" w:rsidP="009E7662">
      <w:pPr>
        <w:shd w:val="clear" w:color="auto" w:fill="C6B8DA"/>
        <w:spacing w:after="0" w:line="240" w:lineRule="auto"/>
        <w:jc w:val="center"/>
        <w:rPr>
          <w:rFonts w:ascii="Segoe UI" w:hAnsi="Segoe UI" w:cs="Segoe UI"/>
          <w:b/>
          <w:color w:val="000000" w:themeColor="text1"/>
        </w:rPr>
      </w:pPr>
      <w:r w:rsidRPr="00525804">
        <w:rPr>
          <w:rFonts w:ascii="Segoe UI" w:hAnsi="Segoe UI" w:cs="Segoe UI"/>
          <w:b/>
          <w:color w:val="000000" w:themeColor="text1"/>
        </w:rPr>
        <w:t xml:space="preserve">Guide for Churches on Fundraising Regulation and Church Giving </w:t>
      </w:r>
    </w:p>
    <w:p w14:paraId="496AE2D1" w14:textId="77777777" w:rsidR="009E7662" w:rsidRDefault="009E7662" w:rsidP="009E7662">
      <w:pPr>
        <w:spacing w:after="0" w:line="240" w:lineRule="auto"/>
        <w:rPr>
          <w:rFonts w:ascii="Segoe UI" w:hAnsi="Segoe UI" w:cs="Segoe UI"/>
          <w:color w:val="7030A0"/>
        </w:rPr>
      </w:pPr>
    </w:p>
    <w:p w14:paraId="31F11EC7" w14:textId="15CBE05C" w:rsidR="00D60357" w:rsidRPr="009E7662" w:rsidRDefault="00BC2E68" w:rsidP="009E7662">
      <w:pPr>
        <w:spacing w:after="0" w:line="240" w:lineRule="auto"/>
        <w:rPr>
          <w:rFonts w:ascii="Segoe UI" w:hAnsi="Segoe UI" w:cs="Segoe UI"/>
          <w:b/>
          <w:bCs/>
        </w:rPr>
      </w:pPr>
      <w:r w:rsidRPr="009E7662">
        <w:rPr>
          <w:rFonts w:ascii="Segoe UI" w:hAnsi="Segoe UI" w:cs="Segoe UI"/>
          <w:b/>
          <w:bCs/>
        </w:rPr>
        <w:t>Introduction</w:t>
      </w:r>
    </w:p>
    <w:p w14:paraId="46A76EED" w14:textId="5CCE61E9" w:rsidR="00D60357" w:rsidRPr="00525804" w:rsidRDefault="00D60357" w:rsidP="009E7662">
      <w:pPr>
        <w:spacing w:after="120" w:line="240" w:lineRule="auto"/>
        <w:rPr>
          <w:rFonts w:ascii="Segoe UI" w:hAnsi="Segoe UI" w:cs="Segoe UI"/>
          <w:color w:val="000000" w:themeColor="text1"/>
        </w:rPr>
      </w:pPr>
      <w:r w:rsidRPr="00525804">
        <w:rPr>
          <w:rFonts w:ascii="Segoe UI" w:hAnsi="Segoe UI" w:cs="Segoe UI"/>
          <w:color w:val="000000" w:themeColor="text1"/>
        </w:rPr>
        <w:t xml:space="preserve">The Fundraising Regulator, </w:t>
      </w:r>
      <w:r w:rsidR="00472304" w:rsidRPr="00525804">
        <w:rPr>
          <w:rFonts w:ascii="Segoe UI" w:hAnsi="Segoe UI" w:cs="Segoe UI"/>
          <w:color w:val="000000" w:themeColor="text1"/>
        </w:rPr>
        <w:t>wh</w:t>
      </w:r>
      <w:r w:rsidR="00F45187" w:rsidRPr="00525804">
        <w:rPr>
          <w:rFonts w:ascii="Segoe UI" w:hAnsi="Segoe UI" w:cs="Segoe UI"/>
          <w:color w:val="000000" w:themeColor="text1"/>
        </w:rPr>
        <w:t>ich</w:t>
      </w:r>
      <w:r w:rsidRPr="00525804">
        <w:rPr>
          <w:rFonts w:ascii="Segoe UI" w:hAnsi="Segoe UI" w:cs="Segoe UI"/>
          <w:color w:val="000000" w:themeColor="text1"/>
        </w:rPr>
        <w:t xml:space="preserve"> oversees charity fundraising standards across England</w:t>
      </w:r>
      <w:r w:rsidR="00786805" w:rsidRPr="00525804">
        <w:rPr>
          <w:rFonts w:ascii="Segoe UI" w:hAnsi="Segoe UI" w:cs="Segoe UI"/>
          <w:color w:val="000000" w:themeColor="text1"/>
        </w:rPr>
        <w:t>,</w:t>
      </w:r>
      <w:r w:rsidR="00472304" w:rsidRPr="00525804">
        <w:rPr>
          <w:rFonts w:ascii="Segoe UI" w:hAnsi="Segoe UI" w:cs="Segoe UI"/>
          <w:color w:val="000000" w:themeColor="text1"/>
        </w:rPr>
        <w:t xml:space="preserve"> </w:t>
      </w:r>
      <w:r w:rsidR="00290AB0" w:rsidRPr="00525804">
        <w:rPr>
          <w:rFonts w:ascii="Segoe UI" w:hAnsi="Segoe UI" w:cs="Segoe UI"/>
          <w:color w:val="000000" w:themeColor="text1"/>
        </w:rPr>
        <w:t xml:space="preserve">produces the </w:t>
      </w:r>
      <w:hyperlink r:id="rId12" w:history="1">
        <w:r w:rsidRPr="00A65980">
          <w:rPr>
            <w:rStyle w:val="Hyperlink"/>
            <w:rFonts w:ascii="Segoe UI" w:hAnsi="Segoe UI" w:cs="Segoe UI"/>
            <w:b/>
            <w:bCs/>
          </w:rPr>
          <w:t>Fundraising Code of Practice</w:t>
        </w:r>
      </w:hyperlink>
      <w:r w:rsidR="00290AB0" w:rsidRPr="00525804">
        <w:rPr>
          <w:rFonts w:ascii="Segoe UI" w:hAnsi="Segoe UI" w:cs="Segoe UI"/>
          <w:color w:val="000000" w:themeColor="text1"/>
        </w:rPr>
        <w:t xml:space="preserve">. </w:t>
      </w:r>
      <w:r w:rsidR="00BC2E68" w:rsidRPr="00525804">
        <w:rPr>
          <w:rFonts w:ascii="Segoe UI" w:hAnsi="Segoe UI" w:cs="Segoe UI"/>
          <w:color w:val="000000" w:themeColor="text1"/>
        </w:rPr>
        <w:t>It provides guidance on s</w:t>
      </w:r>
      <w:r w:rsidRPr="00525804">
        <w:rPr>
          <w:rFonts w:ascii="Segoe UI" w:hAnsi="Segoe UI" w:cs="Segoe UI"/>
          <w:color w:val="000000" w:themeColor="text1"/>
        </w:rPr>
        <w:t>tandards that apply to all fundraising</w:t>
      </w:r>
      <w:r w:rsidR="00BC2E68" w:rsidRPr="00525804">
        <w:rPr>
          <w:rFonts w:ascii="Segoe UI" w:hAnsi="Segoe UI" w:cs="Segoe UI"/>
          <w:color w:val="000000" w:themeColor="text1"/>
        </w:rPr>
        <w:t>; s</w:t>
      </w:r>
      <w:r w:rsidRPr="00525804">
        <w:rPr>
          <w:rFonts w:ascii="Segoe UI" w:hAnsi="Segoe UI" w:cs="Segoe UI"/>
          <w:color w:val="000000" w:themeColor="text1"/>
        </w:rPr>
        <w:t>tandards that apply to working with others – volunteers, children, commercial partners</w:t>
      </w:r>
      <w:r w:rsidR="00D064FD">
        <w:rPr>
          <w:rFonts w:ascii="Segoe UI" w:hAnsi="Segoe UI" w:cs="Segoe UI"/>
          <w:color w:val="000000" w:themeColor="text1"/>
        </w:rPr>
        <w:t>,</w:t>
      </w:r>
      <w:r w:rsidR="00BC2E68" w:rsidRPr="00525804">
        <w:rPr>
          <w:rFonts w:ascii="Segoe UI" w:hAnsi="Segoe UI" w:cs="Segoe UI"/>
          <w:color w:val="000000" w:themeColor="text1"/>
        </w:rPr>
        <w:t xml:space="preserve"> and s</w:t>
      </w:r>
      <w:r w:rsidRPr="00525804">
        <w:rPr>
          <w:rFonts w:ascii="Segoe UI" w:hAnsi="Segoe UI" w:cs="Segoe UI"/>
          <w:color w:val="000000" w:themeColor="text1"/>
        </w:rPr>
        <w:t>tandards that apply to the different types of fundraising activity – collections, events, raffles etc.</w:t>
      </w:r>
      <w:r w:rsidR="00BC2E68" w:rsidRPr="00525804">
        <w:rPr>
          <w:rFonts w:ascii="Segoe UI" w:hAnsi="Segoe UI" w:cs="Segoe UI"/>
          <w:color w:val="000000" w:themeColor="text1"/>
        </w:rPr>
        <w:t xml:space="preserve"> </w:t>
      </w:r>
      <w:r w:rsidRPr="00525804">
        <w:rPr>
          <w:rFonts w:ascii="Segoe UI" w:hAnsi="Segoe UI" w:cs="Segoe UI"/>
          <w:color w:val="000000" w:themeColor="text1"/>
        </w:rPr>
        <w:t xml:space="preserve">All PCCs are charities, regardless of whether they need to </w:t>
      </w:r>
      <w:hyperlink r:id="rId13" w:history="1">
        <w:r w:rsidRPr="00D064FD">
          <w:rPr>
            <w:rStyle w:val="Hyperlink"/>
            <w:rFonts w:ascii="Segoe UI" w:hAnsi="Segoe UI" w:cs="Segoe UI"/>
            <w:b/>
            <w:bCs/>
            <w:color w:val="auto"/>
            <w:u w:val="none"/>
          </w:rPr>
          <w:t>register with the Charity Commission</w:t>
        </w:r>
      </w:hyperlink>
      <w:r w:rsidRPr="00525804">
        <w:rPr>
          <w:rFonts w:ascii="Segoe UI" w:hAnsi="Segoe UI" w:cs="Segoe UI"/>
          <w:color w:val="000000" w:themeColor="text1"/>
        </w:rPr>
        <w:t xml:space="preserve">, and </w:t>
      </w:r>
      <w:r w:rsidRPr="00D064FD">
        <w:rPr>
          <w:rFonts w:ascii="Segoe UI" w:hAnsi="Segoe UI" w:cs="Segoe UI"/>
          <w:color w:val="000000" w:themeColor="text1"/>
        </w:rPr>
        <w:t>any</w:t>
      </w:r>
      <w:r w:rsidRPr="00525804">
        <w:rPr>
          <w:rFonts w:ascii="Segoe UI" w:hAnsi="Segoe UI" w:cs="Segoe UI"/>
          <w:color w:val="000000" w:themeColor="text1"/>
        </w:rPr>
        <w:t xml:space="preserve"> request that the church makes for giving, from promoting </w:t>
      </w:r>
      <w:r w:rsidR="00472304" w:rsidRPr="00525804">
        <w:rPr>
          <w:rFonts w:ascii="Segoe UI" w:hAnsi="Segoe UI" w:cs="Segoe UI"/>
          <w:color w:val="000000" w:themeColor="text1"/>
        </w:rPr>
        <w:t>regular</w:t>
      </w:r>
      <w:r w:rsidRPr="00525804">
        <w:rPr>
          <w:rFonts w:ascii="Segoe UI" w:hAnsi="Segoe UI" w:cs="Segoe UI"/>
          <w:color w:val="000000" w:themeColor="text1"/>
        </w:rPr>
        <w:t xml:space="preserve"> giving to holding a fete, is fundraising. So, the Code of Fundraising Practice applies to all </w:t>
      </w:r>
      <w:r w:rsidR="00472304" w:rsidRPr="00525804">
        <w:rPr>
          <w:rFonts w:ascii="Segoe UI" w:hAnsi="Segoe UI" w:cs="Segoe UI"/>
          <w:color w:val="000000" w:themeColor="text1"/>
        </w:rPr>
        <w:t>c</w:t>
      </w:r>
      <w:r w:rsidRPr="00525804">
        <w:rPr>
          <w:rFonts w:ascii="Segoe UI" w:hAnsi="Segoe UI" w:cs="Segoe UI"/>
          <w:color w:val="000000" w:themeColor="text1"/>
        </w:rPr>
        <w:t>hurches. In this guide we have highlighted the values that underpin the Code and some of the key standards that apply to all giving.</w:t>
      </w:r>
    </w:p>
    <w:p w14:paraId="20575390" w14:textId="01657C35" w:rsidR="00D60357" w:rsidRPr="009E7662" w:rsidRDefault="00D60357" w:rsidP="009E7662">
      <w:pPr>
        <w:spacing w:before="360" w:after="0" w:line="240" w:lineRule="auto"/>
        <w:rPr>
          <w:rFonts w:ascii="Segoe UI" w:hAnsi="Segoe UI" w:cs="Segoe UI"/>
          <w:b/>
          <w:bCs/>
        </w:rPr>
      </w:pPr>
      <w:r w:rsidRPr="009E7662">
        <w:rPr>
          <w:rFonts w:ascii="Segoe UI" w:hAnsi="Segoe UI" w:cs="Segoe UI"/>
          <w:b/>
          <w:bCs/>
        </w:rPr>
        <w:t>Supporting Values of the Code</w:t>
      </w:r>
    </w:p>
    <w:p w14:paraId="512D9081" w14:textId="77777777" w:rsidR="00D60357" w:rsidRPr="00525804" w:rsidRDefault="00D60357" w:rsidP="009E7662">
      <w:pPr>
        <w:spacing w:after="120" w:line="240" w:lineRule="auto"/>
        <w:contextualSpacing/>
        <w:rPr>
          <w:rFonts w:ascii="Segoe UI" w:hAnsi="Segoe UI" w:cs="Segoe UI"/>
        </w:rPr>
      </w:pPr>
      <w:r w:rsidRPr="00525804">
        <w:rPr>
          <w:rFonts w:ascii="Segoe UI" w:hAnsi="Segoe UI" w:cs="Segoe UI"/>
        </w:rPr>
        <w:t>All the standards in the code are based on four supporting values:</w:t>
      </w:r>
    </w:p>
    <w:p w14:paraId="5C0D92DB" w14:textId="77777777" w:rsidR="00D60357" w:rsidRPr="00525804" w:rsidRDefault="00D60357" w:rsidP="009E7662">
      <w:pPr>
        <w:pStyle w:val="ListParagraph"/>
        <w:numPr>
          <w:ilvl w:val="0"/>
          <w:numId w:val="28"/>
        </w:numPr>
        <w:spacing w:line="240" w:lineRule="auto"/>
        <w:rPr>
          <w:rFonts w:ascii="Segoe UI" w:hAnsi="Segoe UI" w:cs="Segoe UI"/>
        </w:rPr>
      </w:pPr>
      <w:r w:rsidRPr="00525804">
        <w:rPr>
          <w:rFonts w:ascii="Segoe UI" w:hAnsi="Segoe UI" w:cs="Segoe UI"/>
          <w:b/>
        </w:rPr>
        <w:t>Legal</w:t>
      </w:r>
      <w:r w:rsidRPr="00525804">
        <w:rPr>
          <w:rFonts w:ascii="Segoe UI" w:hAnsi="Segoe UI" w:cs="Segoe UI"/>
        </w:rPr>
        <w:t xml:space="preserve"> – all fundraising must meet the requirements of the </w:t>
      </w:r>
      <w:proofErr w:type="gramStart"/>
      <w:r w:rsidRPr="00525804">
        <w:rPr>
          <w:rFonts w:ascii="Segoe UI" w:hAnsi="Segoe UI" w:cs="Segoe UI"/>
        </w:rPr>
        <w:t>law</w:t>
      </w:r>
      <w:proofErr w:type="gramEnd"/>
    </w:p>
    <w:p w14:paraId="0FC7CE47" w14:textId="7A2F4E9A" w:rsidR="00D60357" w:rsidRPr="00525804" w:rsidRDefault="00D60357" w:rsidP="009E7662">
      <w:pPr>
        <w:pStyle w:val="ListParagraph"/>
        <w:numPr>
          <w:ilvl w:val="0"/>
          <w:numId w:val="28"/>
        </w:numPr>
        <w:spacing w:line="240" w:lineRule="auto"/>
        <w:rPr>
          <w:rFonts w:ascii="Segoe UI" w:hAnsi="Segoe UI" w:cs="Segoe UI"/>
        </w:rPr>
      </w:pPr>
      <w:r w:rsidRPr="00525804">
        <w:rPr>
          <w:rFonts w:ascii="Segoe UI" w:hAnsi="Segoe UI" w:cs="Segoe UI"/>
          <w:b/>
        </w:rPr>
        <w:t>Open</w:t>
      </w:r>
      <w:r w:rsidRPr="00525804">
        <w:rPr>
          <w:rFonts w:ascii="Segoe UI" w:hAnsi="Segoe UI" w:cs="Segoe UI"/>
        </w:rPr>
        <w:t xml:space="preserve"> – fundraisers must be open about their processes and willing to explain</w:t>
      </w:r>
      <w:r w:rsidR="0095364C" w:rsidRPr="00525804">
        <w:rPr>
          <w:rFonts w:ascii="Segoe UI" w:hAnsi="Segoe UI" w:cs="Segoe UI"/>
        </w:rPr>
        <w:t xml:space="preserve"> </w:t>
      </w:r>
      <w:proofErr w:type="gramStart"/>
      <w:r w:rsidR="0095364C" w:rsidRPr="00525804">
        <w:rPr>
          <w:rFonts w:ascii="Segoe UI" w:hAnsi="Segoe UI" w:cs="Segoe UI"/>
        </w:rPr>
        <w:t>them</w:t>
      </w:r>
      <w:proofErr w:type="gramEnd"/>
    </w:p>
    <w:p w14:paraId="7F4130C9" w14:textId="77777777" w:rsidR="00D60357" w:rsidRPr="00525804" w:rsidRDefault="00D60357" w:rsidP="009E7662">
      <w:pPr>
        <w:pStyle w:val="ListParagraph"/>
        <w:numPr>
          <w:ilvl w:val="0"/>
          <w:numId w:val="28"/>
        </w:numPr>
        <w:spacing w:line="240" w:lineRule="auto"/>
        <w:rPr>
          <w:rFonts w:ascii="Segoe UI" w:hAnsi="Segoe UI" w:cs="Segoe UI"/>
        </w:rPr>
      </w:pPr>
      <w:r w:rsidRPr="00525804">
        <w:rPr>
          <w:rFonts w:ascii="Segoe UI" w:hAnsi="Segoe UI" w:cs="Segoe UI"/>
          <w:b/>
        </w:rPr>
        <w:t>Honest</w:t>
      </w:r>
      <w:r w:rsidRPr="00525804">
        <w:rPr>
          <w:rFonts w:ascii="Segoe UI" w:hAnsi="Segoe UI" w:cs="Segoe UI"/>
        </w:rPr>
        <w:t xml:space="preserve"> – fundraisers must act with integrity and not be misleading about the cause they are fundraising for or the way in which a donation will be </w:t>
      </w:r>
      <w:proofErr w:type="gramStart"/>
      <w:r w:rsidRPr="00525804">
        <w:rPr>
          <w:rFonts w:ascii="Segoe UI" w:hAnsi="Segoe UI" w:cs="Segoe UI"/>
        </w:rPr>
        <w:t>used</w:t>
      </w:r>
      <w:proofErr w:type="gramEnd"/>
    </w:p>
    <w:p w14:paraId="02F99BAA" w14:textId="77777777" w:rsidR="00D60357" w:rsidRPr="00525804" w:rsidRDefault="00D60357" w:rsidP="009E7662">
      <w:pPr>
        <w:pStyle w:val="ListParagraph"/>
        <w:numPr>
          <w:ilvl w:val="0"/>
          <w:numId w:val="28"/>
        </w:numPr>
        <w:spacing w:after="240" w:line="240" w:lineRule="auto"/>
        <w:rPr>
          <w:rFonts w:ascii="Segoe UI" w:hAnsi="Segoe UI" w:cs="Segoe UI"/>
        </w:rPr>
      </w:pPr>
      <w:r w:rsidRPr="00525804">
        <w:rPr>
          <w:rFonts w:ascii="Segoe UI" w:hAnsi="Segoe UI" w:cs="Segoe UI"/>
          <w:b/>
        </w:rPr>
        <w:t>Respectful</w:t>
      </w:r>
      <w:r w:rsidRPr="00525804">
        <w:rPr>
          <w:rFonts w:ascii="Segoe UI" w:hAnsi="Segoe UI" w:cs="Segoe UI"/>
        </w:rPr>
        <w:t xml:space="preserve"> – fundraisers must demonstrate respect whenever they contact </w:t>
      </w:r>
      <w:proofErr w:type="gramStart"/>
      <w:r w:rsidRPr="00525804">
        <w:rPr>
          <w:rFonts w:ascii="Segoe UI" w:hAnsi="Segoe UI" w:cs="Segoe UI"/>
        </w:rPr>
        <w:t>people</w:t>
      </w:r>
      <w:proofErr w:type="gramEnd"/>
    </w:p>
    <w:p w14:paraId="3CD579FC" w14:textId="40807885" w:rsidR="00D60357" w:rsidRPr="009E7662" w:rsidRDefault="00D60357" w:rsidP="009E7662">
      <w:pPr>
        <w:spacing w:before="360" w:after="0" w:line="240" w:lineRule="auto"/>
        <w:rPr>
          <w:rFonts w:ascii="Segoe UI" w:hAnsi="Segoe UI" w:cs="Segoe UI"/>
          <w:b/>
          <w:bCs/>
        </w:rPr>
      </w:pPr>
      <w:r w:rsidRPr="009E7662">
        <w:rPr>
          <w:rFonts w:ascii="Segoe UI" w:hAnsi="Segoe UI" w:cs="Segoe UI"/>
          <w:b/>
          <w:bCs/>
        </w:rPr>
        <w:t>Key Points for Churches</w:t>
      </w:r>
    </w:p>
    <w:p w14:paraId="64B59F59" w14:textId="77777777" w:rsidR="00D60357" w:rsidRPr="00525804" w:rsidRDefault="00D60357" w:rsidP="009E7662">
      <w:pPr>
        <w:pStyle w:val="ListParagraph"/>
        <w:numPr>
          <w:ilvl w:val="0"/>
          <w:numId w:val="8"/>
        </w:numPr>
        <w:spacing w:after="0" w:line="240" w:lineRule="auto"/>
        <w:rPr>
          <w:rFonts w:ascii="Segoe UI" w:hAnsi="Segoe UI" w:cs="Segoe UI"/>
          <w:b/>
        </w:rPr>
      </w:pPr>
      <w:r w:rsidRPr="00525804">
        <w:rPr>
          <w:rFonts w:ascii="Segoe UI" w:hAnsi="Segoe UI" w:cs="Segoe UI"/>
          <w:b/>
        </w:rPr>
        <w:t>Behaviour when fundraising</w:t>
      </w:r>
    </w:p>
    <w:p w14:paraId="26AF1245" w14:textId="77777777" w:rsidR="00D60357" w:rsidRPr="00525804" w:rsidRDefault="00D60357" w:rsidP="009E7662">
      <w:pPr>
        <w:spacing w:after="120" w:line="240" w:lineRule="auto"/>
        <w:rPr>
          <w:rFonts w:ascii="Segoe UI" w:hAnsi="Segoe UI" w:cs="Segoe UI"/>
        </w:rPr>
      </w:pPr>
      <w:r w:rsidRPr="00525804">
        <w:rPr>
          <w:rFonts w:ascii="Segoe UI" w:hAnsi="Segoe UI" w:cs="Segoe UI"/>
        </w:rPr>
        <w:t>As well as defining the four values above, the Code also gives some specific guidance on fundraising behaviour:</w:t>
      </w:r>
    </w:p>
    <w:p w14:paraId="255C9AFD" w14:textId="37AFB048" w:rsidR="00D60357" w:rsidRPr="00525804" w:rsidRDefault="00D60357" w:rsidP="009E7662">
      <w:pPr>
        <w:pStyle w:val="ListParagraph"/>
        <w:numPr>
          <w:ilvl w:val="0"/>
          <w:numId w:val="29"/>
        </w:numPr>
        <w:spacing w:after="0" w:line="240" w:lineRule="auto"/>
        <w:rPr>
          <w:rFonts w:ascii="Segoe UI" w:hAnsi="Segoe UI" w:cs="Segoe UI"/>
        </w:rPr>
      </w:pPr>
      <w:r w:rsidRPr="00525804">
        <w:rPr>
          <w:rFonts w:ascii="Segoe UI" w:hAnsi="Segoe UI" w:cs="Segoe UI"/>
        </w:rPr>
        <w:t xml:space="preserve">You must </w:t>
      </w:r>
      <w:proofErr w:type="gramStart"/>
      <w:r w:rsidRPr="00525804">
        <w:rPr>
          <w:rFonts w:ascii="Segoe UI" w:hAnsi="Segoe UI" w:cs="Segoe UI"/>
        </w:rPr>
        <w:t>take into account</w:t>
      </w:r>
      <w:proofErr w:type="gramEnd"/>
      <w:r w:rsidRPr="00525804">
        <w:rPr>
          <w:rFonts w:ascii="Segoe UI" w:hAnsi="Segoe UI" w:cs="Segoe UI"/>
        </w:rPr>
        <w:t xml:space="preserve"> the needs of a giver who may be in vulnerable circumstances or need extra support to make an informed decision. If you suspect that a giver lacks the capacity to </w:t>
      </w:r>
      <w:proofErr w:type="gramStart"/>
      <w:r w:rsidRPr="00525804">
        <w:rPr>
          <w:rFonts w:ascii="Segoe UI" w:hAnsi="Segoe UI" w:cs="Segoe UI"/>
        </w:rPr>
        <w:t>make a decision</w:t>
      </w:r>
      <w:proofErr w:type="gramEnd"/>
      <w:r w:rsidRPr="00525804">
        <w:rPr>
          <w:rFonts w:ascii="Segoe UI" w:hAnsi="Segoe UI" w:cs="Segoe UI"/>
        </w:rPr>
        <w:t>, they should not be asked for a gift. If you discover this lack of capacity at a later point, the gift must be returned.</w:t>
      </w:r>
      <w:r w:rsidR="004F6675" w:rsidRPr="00525804">
        <w:rPr>
          <w:rFonts w:ascii="Segoe UI" w:hAnsi="Segoe UI" w:cs="Segoe UI"/>
        </w:rPr>
        <w:t xml:space="preserve">  There is a separate factsheet giving more guidance in this area.</w:t>
      </w:r>
    </w:p>
    <w:p w14:paraId="6CB29F0B" w14:textId="77777777" w:rsidR="00D60357" w:rsidRPr="00525804" w:rsidRDefault="00D60357" w:rsidP="009E7662">
      <w:pPr>
        <w:pStyle w:val="ListParagraph"/>
        <w:numPr>
          <w:ilvl w:val="0"/>
          <w:numId w:val="29"/>
        </w:numPr>
        <w:spacing w:line="240" w:lineRule="auto"/>
        <w:rPr>
          <w:rFonts w:ascii="Segoe UI" w:hAnsi="Segoe UI" w:cs="Segoe UI"/>
        </w:rPr>
      </w:pPr>
      <w:r w:rsidRPr="00525804">
        <w:rPr>
          <w:rFonts w:ascii="Segoe UI" w:hAnsi="Segoe UI" w:cs="Segoe UI"/>
        </w:rPr>
        <w:t xml:space="preserve">You need to ensure that you allow a giver to make an informed decision, which means not leaving out relevant information or making inaccurate, </w:t>
      </w:r>
      <w:proofErr w:type="gramStart"/>
      <w:r w:rsidRPr="00525804">
        <w:rPr>
          <w:rFonts w:ascii="Segoe UI" w:hAnsi="Segoe UI" w:cs="Segoe UI"/>
        </w:rPr>
        <w:t>ambiguous</w:t>
      </w:r>
      <w:proofErr w:type="gramEnd"/>
      <w:r w:rsidRPr="00525804">
        <w:rPr>
          <w:rFonts w:ascii="Segoe UI" w:hAnsi="Segoe UI" w:cs="Segoe UI"/>
        </w:rPr>
        <w:t xml:space="preserve"> or exaggerated claims. If you make a claim that is likely to be taken literally, you must make sure there is evidence to prove it.</w:t>
      </w:r>
    </w:p>
    <w:p w14:paraId="1B8C5F9C" w14:textId="612B0A9D" w:rsidR="00D60357" w:rsidRPr="00525804" w:rsidRDefault="00D60357" w:rsidP="009E7662">
      <w:pPr>
        <w:pStyle w:val="ListParagraph"/>
        <w:numPr>
          <w:ilvl w:val="0"/>
          <w:numId w:val="29"/>
        </w:numPr>
        <w:spacing w:line="240" w:lineRule="auto"/>
        <w:rPr>
          <w:rFonts w:ascii="Segoe UI" w:hAnsi="Segoe UI" w:cs="Segoe UI"/>
        </w:rPr>
      </w:pPr>
      <w:r w:rsidRPr="00525804">
        <w:rPr>
          <w:rFonts w:ascii="Segoe UI" w:hAnsi="Segoe UI" w:cs="Segoe UI"/>
        </w:rPr>
        <w:t>When asking for support, you can use reasonable persuasion, but not in a way that is an unreasonable intrusion on a person’s privacy, is unreasonably persistent or places undue pressure. You must not continue to seek support if a person indicates, by word or gesture, that they don’t wish to continue.</w:t>
      </w:r>
    </w:p>
    <w:p w14:paraId="733CABD3" w14:textId="77777777" w:rsidR="00D60357" w:rsidRPr="00525804" w:rsidRDefault="00D60357" w:rsidP="009E7662">
      <w:pPr>
        <w:pStyle w:val="ListParagraph"/>
        <w:numPr>
          <w:ilvl w:val="0"/>
          <w:numId w:val="29"/>
        </w:numPr>
        <w:spacing w:line="240" w:lineRule="auto"/>
        <w:rPr>
          <w:rFonts w:ascii="Segoe UI" w:hAnsi="Segoe UI" w:cs="Segoe UI"/>
        </w:rPr>
      </w:pPr>
      <w:r w:rsidRPr="00525804">
        <w:rPr>
          <w:rFonts w:ascii="Segoe UI" w:hAnsi="Segoe UI" w:cs="Segoe UI"/>
        </w:rPr>
        <w:t>You must not unfairly criticise other people or organisations or encourage a giver to cancel or change an existing gift in favour of supporting a different organisation.</w:t>
      </w:r>
    </w:p>
    <w:p w14:paraId="3B1221FE" w14:textId="7BB9E1F0" w:rsidR="00786805" w:rsidRPr="00525804" w:rsidRDefault="00786805" w:rsidP="009E7662">
      <w:pPr>
        <w:spacing w:after="0" w:line="240" w:lineRule="auto"/>
        <w:rPr>
          <w:rFonts w:ascii="Segoe UI" w:hAnsi="Segoe UI" w:cs="Segoe UI"/>
          <w:b/>
        </w:rPr>
      </w:pPr>
    </w:p>
    <w:p w14:paraId="67C8FAE7" w14:textId="72AEC006" w:rsidR="006571C6" w:rsidRPr="00525804" w:rsidRDefault="006571C6" w:rsidP="009E7662">
      <w:pPr>
        <w:spacing w:after="0" w:line="240" w:lineRule="auto"/>
        <w:rPr>
          <w:rFonts w:ascii="Segoe UI" w:hAnsi="Segoe UI" w:cs="Segoe UI"/>
          <w:b/>
        </w:rPr>
      </w:pPr>
      <w:r w:rsidRPr="00525804">
        <w:rPr>
          <w:noProof/>
        </w:rPr>
        <w:drawing>
          <wp:anchor distT="0" distB="0" distL="114300" distR="114300" simplePos="0" relativeHeight="251660800" behindDoc="0" locked="0" layoutInCell="1" allowOverlap="1" wp14:anchorId="2B9BA47C" wp14:editId="60DA8C46">
            <wp:simplePos x="0" y="0"/>
            <wp:positionH relativeFrom="margin">
              <wp:posOffset>4715124</wp:posOffset>
            </wp:positionH>
            <wp:positionV relativeFrom="paragraph">
              <wp:posOffset>11485</wp:posOffset>
            </wp:positionV>
            <wp:extent cx="1729740" cy="373380"/>
            <wp:effectExtent l="0" t="0" r="3810" b="7620"/>
            <wp:wrapNone/>
            <wp:docPr id="1759565895" name="Picture 1759565895" descr="https://gallery.mailchimp.com/bd4ddca1e64ce2e545b358fa7/images/ccd27e45-3587-4812-9699-e6ba5386d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6" descr="https://gallery.mailchimp.com/bd4ddca1e64ce2e545b358fa7/images/ccd27e45-3587-4812-9699-e6ba5386dda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18124" b="35738"/>
                    <a:stretch/>
                  </pic:blipFill>
                  <pic:spPr bwMode="auto">
                    <a:xfrm>
                      <a:off x="0" y="0"/>
                      <a:ext cx="1729740" cy="373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0DFF81" w14:textId="77777777" w:rsidR="006571C6" w:rsidRPr="00525804" w:rsidRDefault="006571C6" w:rsidP="009E7662">
      <w:pPr>
        <w:spacing w:after="0" w:line="240" w:lineRule="auto"/>
        <w:rPr>
          <w:rFonts w:ascii="Segoe UI" w:hAnsi="Segoe UI" w:cs="Segoe UI"/>
          <w:b/>
        </w:rPr>
      </w:pPr>
    </w:p>
    <w:p w14:paraId="3E371DC1" w14:textId="30AD9ED7" w:rsidR="006571C6" w:rsidRPr="00525804" w:rsidRDefault="006571C6" w:rsidP="009E7662">
      <w:pPr>
        <w:spacing w:after="0" w:line="240" w:lineRule="auto"/>
        <w:rPr>
          <w:rFonts w:ascii="Segoe UI" w:hAnsi="Segoe UI" w:cs="Segoe UI"/>
          <w:b/>
        </w:rPr>
      </w:pPr>
    </w:p>
    <w:p w14:paraId="5AC3475F" w14:textId="77777777" w:rsidR="006571C6" w:rsidRPr="00525804" w:rsidRDefault="006571C6" w:rsidP="009E7662">
      <w:pPr>
        <w:spacing w:after="0" w:line="240" w:lineRule="auto"/>
        <w:rPr>
          <w:rFonts w:ascii="Segoe UI" w:hAnsi="Segoe UI" w:cs="Segoe UI"/>
          <w:b/>
        </w:rPr>
      </w:pPr>
    </w:p>
    <w:p w14:paraId="7998BAC8" w14:textId="2398524F" w:rsidR="00D60357" w:rsidRPr="00525804" w:rsidRDefault="00D60357" w:rsidP="009E7662">
      <w:pPr>
        <w:pStyle w:val="ListParagraph"/>
        <w:numPr>
          <w:ilvl w:val="0"/>
          <w:numId w:val="8"/>
        </w:numPr>
        <w:spacing w:after="0" w:line="240" w:lineRule="auto"/>
        <w:rPr>
          <w:rFonts w:ascii="Segoe UI" w:hAnsi="Segoe UI" w:cs="Segoe UI"/>
          <w:b/>
        </w:rPr>
      </w:pPr>
      <w:r w:rsidRPr="00525804">
        <w:rPr>
          <w:rFonts w:ascii="Segoe UI" w:hAnsi="Segoe UI" w:cs="Segoe UI"/>
          <w:b/>
        </w:rPr>
        <w:t>Taking Responsibility</w:t>
      </w:r>
    </w:p>
    <w:p w14:paraId="734271AE" w14:textId="14D5A7E7" w:rsidR="00D60357" w:rsidRPr="00525804" w:rsidRDefault="002D3E27" w:rsidP="009E7662">
      <w:pPr>
        <w:spacing w:after="0" w:line="240" w:lineRule="auto"/>
        <w:rPr>
          <w:rFonts w:ascii="Segoe UI" w:hAnsi="Segoe UI" w:cs="Segoe UI"/>
        </w:rPr>
      </w:pPr>
      <w:hyperlink r:id="rId14" w:history="1">
        <w:r w:rsidR="00D60357" w:rsidRPr="00525804">
          <w:rPr>
            <w:rStyle w:val="Hyperlink"/>
            <w:rFonts w:ascii="Segoe UI" w:hAnsi="Segoe UI" w:cs="Segoe UI"/>
            <w:color w:val="000000" w:themeColor="text1"/>
          </w:rPr>
          <w:t>PCC Members are effectively Charity Trustees</w:t>
        </w:r>
      </w:hyperlink>
      <w:r w:rsidR="00D60357" w:rsidRPr="00525804">
        <w:rPr>
          <w:rFonts w:ascii="Segoe UI" w:hAnsi="Segoe UI" w:cs="Segoe UI"/>
          <w:color w:val="000000" w:themeColor="text1"/>
        </w:rPr>
        <w:t xml:space="preserve"> and, as such, they have a duty to take overall responsibility for the giving </w:t>
      </w:r>
      <w:r w:rsidR="00D60357" w:rsidRPr="00525804">
        <w:rPr>
          <w:rFonts w:ascii="Segoe UI" w:hAnsi="Segoe UI" w:cs="Segoe UI"/>
        </w:rPr>
        <w:t xml:space="preserve">activity of the Church. That doesn’t mean they can’t delegate organisational roles or that </w:t>
      </w:r>
      <w:proofErr w:type="gramStart"/>
      <w:r w:rsidR="00D60357" w:rsidRPr="00525804">
        <w:rPr>
          <w:rFonts w:ascii="Segoe UI" w:hAnsi="Segoe UI" w:cs="Segoe UI"/>
        </w:rPr>
        <w:t>every last</w:t>
      </w:r>
      <w:proofErr w:type="gramEnd"/>
      <w:r w:rsidR="00D60357" w:rsidRPr="00525804">
        <w:rPr>
          <w:rFonts w:ascii="Segoe UI" w:hAnsi="Segoe UI" w:cs="Segoe UI"/>
        </w:rPr>
        <w:t xml:space="preserve"> detail needs to be discussed at a PCC Meeting. But it does mean that the PCC</w:t>
      </w:r>
      <w:r w:rsidR="007E5F91" w:rsidRPr="00525804">
        <w:rPr>
          <w:rFonts w:ascii="Segoe UI" w:hAnsi="Segoe UI" w:cs="Segoe UI"/>
        </w:rPr>
        <w:t xml:space="preserve"> must:</w:t>
      </w:r>
    </w:p>
    <w:p w14:paraId="5710171F" w14:textId="177C2307" w:rsidR="00D60357" w:rsidRPr="00525804" w:rsidRDefault="007E5F91" w:rsidP="009E7662">
      <w:pPr>
        <w:pStyle w:val="ListParagraph"/>
        <w:numPr>
          <w:ilvl w:val="0"/>
          <w:numId w:val="30"/>
        </w:numPr>
        <w:spacing w:line="240" w:lineRule="auto"/>
        <w:rPr>
          <w:rFonts w:ascii="Segoe UI" w:hAnsi="Segoe UI" w:cs="Segoe UI"/>
        </w:rPr>
      </w:pPr>
      <w:r w:rsidRPr="00525804">
        <w:rPr>
          <w:rFonts w:ascii="Segoe UI" w:hAnsi="Segoe UI" w:cs="Segoe UI"/>
        </w:rPr>
        <w:t>B</w:t>
      </w:r>
      <w:r w:rsidR="00D60357" w:rsidRPr="00525804">
        <w:rPr>
          <w:rFonts w:ascii="Segoe UI" w:hAnsi="Segoe UI" w:cs="Segoe UI"/>
        </w:rPr>
        <w:t>e aware of the Code of Fundraising Practice and ensure that those who supervise fundraising on its behalf follow the standards.</w:t>
      </w:r>
    </w:p>
    <w:p w14:paraId="1F53E44B" w14:textId="5992C4B5" w:rsidR="00D60357" w:rsidRPr="00525804" w:rsidRDefault="007E5F91" w:rsidP="009E7662">
      <w:pPr>
        <w:pStyle w:val="ListParagraph"/>
        <w:numPr>
          <w:ilvl w:val="0"/>
          <w:numId w:val="30"/>
        </w:numPr>
        <w:spacing w:line="240" w:lineRule="auto"/>
        <w:rPr>
          <w:rFonts w:ascii="Segoe UI" w:hAnsi="Segoe UI" w:cs="Segoe UI"/>
        </w:rPr>
      </w:pPr>
      <w:r w:rsidRPr="00525804">
        <w:rPr>
          <w:rFonts w:ascii="Segoe UI" w:hAnsi="Segoe UI" w:cs="Segoe UI"/>
        </w:rPr>
        <w:t>B</w:t>
      </w:r>
      <w:r w:rsidR="00D60357" w:rsidRPr="00525804">
        <w:rPr>
          <w:rFonts w:ascii="Segoe UI" w:hAnsi="Segoe UI" w:cs="Segoe UI"/>
        </w:rPr>
        <w:t>e the body within the church that agrees what types of fundraising activity are used and for what purposes funds are raised.</w:t>
      </w:r>
    </w:p>
    <w:p w14:paraId="7069D787" w14:textId="1BEB7F7E" w:rsidR="00D60357" w:rsidRPr="00525804" w:rsidRDefault="007E5F91" w:rsidP="009E7662">
      <w:pPr>
        <w:pStyle w:val="ListParagraph"/>
        <w:numPr>
          <w:ilvl w:val="0"/>
          <w:numId w:val="30"/>
        </w:numPr>
        <w:spacing w:line="240" w:lineRule="auto"/>
        <w:contextualSpacing w:val="0"/>
        <w:rPr>
          <w:rFonts w:ascii="Segoe UI" w:hAnsi="Segoe UI" w:cs="Segoe UI"/>
        </w:rPr>
      </w:pPr>
      <w:r w:rsidRPr="00525804">
        <w:rPr>
          <w:rFonts w:ascii="Segoe UI" w:hAnsi="Segoe UI" w:cs="Segoe UI"/>
        </w:rPr>
        <w:t>E</w:t>
      </w:r>
      <w:r w:rsidR="00D60357" w:rsidRPr="00525804">
        <w:rPr>
          <w:rFonts w:ascii="Segoe UI" w:hAnsi="Segoe UI" w:cs="Segoe UI"/>
        </w:rPr>
        <w:t xml:space="preserve">nsure that all money raised is received and accounted for by the church, and that funds raised are only used for the purposes for which they were given. </w:t>
      </w:r>
    </w:p>
    <w:p w14:paraId="391EEF66" w14:textId="77777777" w:rsidR="00D60357" w:rsidRPr="00525804" w:rsidRDefault="00D60357" w:rsidP="009E7662">
      <w:pPr>
        <w:spacing w:after="0" w:line="240" w:lineRule="auto"/>
        <w:rPr>
          <w:rFonts w:ascii="Segoe UI" w:hAnsi="Segoe UI" w:cs="Segoe UI"/>
        </w:rPr>
      </w:pPr>
    </w:p>
    <w:p w14:paraId="277E3E6B" w14:textId="77777777" w:rsidR="00D60357" w:rsidRPr="00525804" w:rsidRDefault="00D60357" w:rsidP="009E7662">
      <w:pPr>
        <w:pStyle w:val="ListParagraph"/>
        <w:numPr>
          <w:ilvl w:val="0"/>
          <w:numId w:val="8"/>
        </w:numPr>
        <w:spacing w:after="0" w:line="240" w:lineRule="auto"/>
        <w:rPr>
          <w:rFonts w:ascii="Segoe UI" w:hAnsi="Segoe UI" w:cs="Segoe UI"/>
          <w:b/>
        </w:rPr>
      </w:pPr>
      <w:r w:rsidRPr="00525804">
        <w:rPr>
          <w:rFonts w:ascii="Segoe UI" w:hAnsi="Segoe UI" w:cs="Segoe UI"/>
          <w:b/>
        </w:rPr>
        <w:t xml:space="preserve">Accepting, </w:t>
      </w:r>
      <w:proofErr w:type="gramStart"/>
      <w:r w:rsidRPr="00525804">
        <w:rPr>
          <w:rFonts w:ascii="Segoe UI" w:hAnsi="Segoe UI" w:cs="Segoe UI"/>
          <w:b/>
        </w:rPr>
        <w:t>refusing</w:t>
      </w:r>
      <w:proofErr w:type="gramEnd"/>
      <w:r w:rsidRPr="00525804">
        <w:rPr>
          <w:rFonts w:ascii="Segoe UI" w:hAnsi="Segoe UI" w:cs="Segoe UI"/>
          <w:b/>
        </w:rPr>
        <w:t xml:space="preserve"> and returning gifts</w:t>
      </w:r>
    </w:p>
    <w:p w14:paraId="363F1DFB" w14:textId="291B8690" w:rsidR="00D60357" w:rsidRPr="00525804" w:rsidRDefault="00D60357" w:rsidP="009E7662">
      <w:pPr>
        <w:spacing w:line="240" w:lineRule="auto"/>
        <w:rPr>
          <w:rFonts w:ascii="Segoe UI" w:hAnsi="Segoe UI" w:cs="Segoe UI"/>
        </w:rPr>
      </w:pPr>
      <w:r w:rsidRPr="00525804">
        <w:rPr>
          <w:rFonts w:ascii="Segoe UI" w:hAnsi="Segoe UI" w:cs="Segoe UI"/>
        </w:rPr>
        <w:t xml:space="preserve">Generally, a charity must not refuse or return a gift that was made through an informed choice to support its aims. However, it can take the ethics and values of the giver into account, </w:t>
      </w:r>
      <w:proofErr w:type="gramStart"/>
      <w:r w:rsidRPr="00525804">
        <w:rPr>
          <w:rFonts w:ascii="Segoe UI" w:hAnsi="Segoe UI" w:cs="Segoe UI"/>
        </w:rPr>
        <w:t>as long as</w:t>
      </w:r>
      <w:proofErr w:type="gramEnd"/>
      <w:r w:rsidRPr="00525804">
        <w:rPr>
          <w:rFonts w:ascii="Segoe UI" w:hAnsi="Segoe UI" w:cs="Segoe UI"/>
        </w:rPr>
        <w:t xml:space="preserve"> it can demonstrate that accepting a gift would be detrimental</w:t>
      </w:r>
      <w:r w:rsidR="00896E6B" w:rsidRPr="00525804">
        <w:rPr>
          <w:rFonts w:ascii="Segoe UI" w:hAnsi="Segoe UI" w:cs="Segoe UI"/>
        </w:rPr>
        <w:t xml:space="preserve"> to the charity’s aims</w:t>
      </w:r>
      <w:r w:rsidRPr="00525804">
        <w:rPr>
          <w:rFonts w:ascii="Segoe UI" w:hAnsi="Segoe UI" w:cs="Segoe UI"/>
        </w:rPr>
        <w:t>. This could be because equivalent value gifts from other supporters or funders might be lost, or loss of volunteers whose services would be of at least the same value. Decisions to refuse or return a gift must be taken by the PCC, or through a process it has set up, and a record made of each case.</w:t>
      </w:r>
    </w:p>
    <w:p w14:paraId="32EFC0F8" w14:textId="77777777" w:rsidR="00D60357" w:rsidRPr="00525804" w:rsidRDefault="00D60357" w:rsidP="009E7662">
      <w:pPr>
        <w:spacing w:after="0" w:line="240" w:lineRule="auto"/>
        <w:rPr>
          <w:rFonts w:ascii="Segoe UI" w:hAnsi="Segoe UI" w:cs="Segoe UI"/>
        </w:rPr>
      </w:pPr>
    </w:p>
    <w:p w14:paraId="2E6DEC3E" w14:textId="77777777" w:rsidR="00D60357" w:rsidRPr="00525804" w:rsidRDefault="00D60357" w:rsidP="009E7662">
      <w:pPr>
        <w:pStyle w:val="ListParagraph"/>
        <w:numPr>
          <w:ilvl w:val="0"/>
          <w:numId w:val="8"/>
        </w:numPr>
        <w:spacing w:after="0" w:line="240" w:lineRule="auto"/>
        <w:rPr>
          <w:rFonts w:ascii="Segoe UI" w:hAnsi="Segoe UI" w:cs="Segoe UI"/>
          <w:b/>
        </w:rPr>
      </w:pPr>
      <w:r w:rsidRPr="00525804">
        <w:rPr>
          <w:rFonts w:ascii="Segoe UI" w:hAnsi="Segoe UI" w:cs="Segoe UI"/>
          <w:b/>
        </w:rPr>
        <w:t>Restricted and Unrestricted Use of Funds</w:t>
      </w:r>
    </w:p>
    <w:p w14:paraId="0528CF79" w14:textId="77777777" w:rsidR="002D0A68" w:rsidRPr="00525804" w:rsidRDefault="00D60357" w:rsidP="009E7662">
      <w:pPr>
        <w:spacing w:line="240" w:lineRule="auto"/>
        <w:rPr>
          <w:rFonts w:ascii="Segoe UI" w:hAnsi="Segoe UI" w:cs="Segoe UI"/>
        </w:rPr>
      </w:pPr>
      <w:r w:rsidRPr="00525804">
        <w:rPr>
          <w:rFonts w:ascii="Segoe UI" w:hAnsi="Segoe UI" w:cs="Segoe UI"/>
        </w:rPr>
        <w:t xml:space="preserve">Gifts must only be used for the purpose for which they are raised. </w:t>
      </w:r>
      <w:proofErr w:type="gramStart"/>
      <w:r w:rsidRPr="00525804">
        <w:rPr>
          <w:rFonts w:ascii="Segoe UI" w:hAnsi="Segoe UI" w:cs="Segoe UI"/>
        </w:rPr>
        <w:t>So</w:t>
      </w:r>
      <w:proofErr w:type="gramEnd"/>
      <w:r w:rsidRPr="00525804">
        <w:rPr>
          <w:rFonts w:ascii="Segoe UI" w:hAnsi="Segoe UI" w:cs="Segoe UI"/>
        </w:rPr>
        <w:t xml:space="preserve"> it is </w:t>
      </w:r>
      <w:r w:rsidR="00B53B4C" w:rsidRPr="00525804">
        <w:rPr>
          <w:rFonts w:ascii="Segoe UI" w:hAnsi="Segoe UI" w:cs="Segoe UI"/>
        </w:rPr>
        <w:t xml:space="preserve">important </w:t>
      </w:r>
      <w:r w:rsidRPr="00525804">
        <w:rPr>
          <w:rFonts w:ascii="Segoe UI" w:hAnsi="Segoe UI" w:cs="Segoe UI"/>
        </w:rPr>
        <w:t>to think carefully about the wording used when the gift is requested – do you want to be able to spend the money on any of the Church’s work (these are called ‘unrestricted funds’), or are you trying to raise it for a specific purpose (creating ‘restricted funds’)?</w:t>
      </w:r>
      <w:r w:rsidR="00472304" w:rsidRPr="00525804">
        <w:rPr>
          <w:rFonts w:ascii="Segoe UI" w:hAnsi="Segoe UI" w:cs="Segoe UI"/>
        </w:rPr>
        <w:t xml:space="preserve"> </w:t>
      </w:r>
    </w:p>
    <w:p w14:paraId="1ACF91B1" w14:textId="7A99C649" w:rsidR="00846CB3" w:rsidRPr="00525804" w:rsidRDefault="00846CB3" w:rsidP="009E7662">
      <w:pPr>
        <w:spacing w:line="240" w:lineRule="auto"/>
        <w:rPr>
          <w:rFonts w:ascii="Segoe UI" w:hAnsi="Segoe UI" w:cs="Segoe UI"/>
        </w:rPr>
      </w:pPr>
      <w:r w:rsidRPr="00525804">
        <w:rPr>
          <w:rFonts w:ascii="Segoe UI" w:hAnsi="Segoe UI" w:cs="Segoe UI"/>
        </w:rPr>
        <w:t xml:space="preserve">If you are fundraising for a specific project or item, you must include in any fundraising material a statement that explains what will happen to any surplus funds if you raise more than you need and what will happen to donations if not enough funds are raised. </w:t>
      </w:r>
      <w:r w:rsidR="003629A6" w:rsidRPr="00525804">
        <w:rPr>
          <w:rFonts w:ascii="Segoe UI" w:hAnsi="Segoe UI" w:cs="Segoe UI"/>
        </w:rPr>
        <w:t xml:space="preserve"> You might write something like</w:t>
      </w:r>
      <w:proofErr w:type="gramStart"/>
      <w:r w:rsidR="003629A6" w:rsidRPr="00525804">
        <w:rPr>
          <w:rFonts w:ascii="Segoe UI" w:hAnsi="Segoe UI" w:cs="Segoe UI"/>
        </w:rPr>
        <w:t>:  “</w:t>
      </w:r>
      <w:proofErr w:type="gramEnd"/>
      <w:r w:rsidRPr="00525804">
        <w:rPr>
          <w:rFonts w:ascii="Segoe UI" w:hAnsi="Segoe UI" w:cs="Segoe UI"/>
        </w:rPr>
        <w:t xml:space="preserve">If we raise more than we need, or not enough money is raised to proceed, any surplus or unused funds will be used for the ongoing ministry of the church”. </w:t>
      </w:r>
    </w:p>
    <w:p w14:paraId="2827755C" w14:textId="77777777" w:rsidR="00D60357" w:rsidRPr="00525804" w:rsidRDefault="00D60357" w:rsidP="009E7662">
      <w:pPr>
        <w:spacing w:after="0" w:line="240" w:lineRule="auto"/>
        <w:rPr>
          <w:rFonts w:ascii="Segoe UI" w:hAnsi="Segoe UI" w:cs="Segoe UI"/>
        </w:rPr>
      </w:pPr>
    </w:p>
    <w:p w14:paraId="14973631" w14:textId="77777777" w:rsidR="00D60357" w:rsidRPr="00525804" w:rsidRDefault="00D60357" w:rsidP="009E7662">
      <w:pPr>
        <w:pStyle w:val="ListParagraph"/>
        <w:numPr>
          <w:ilvl w:val="0"/>
          <w:numId w:val="8"/>
        </w:numPr>
        <w:spacing w:after="0" w:line="240" w:lineRule="auto"/>
        <w:rPr>
          <w:rFonts w:ascii="Segoe UI" w:hAnsi="Segoe UI" w:cs="Segoe UI"/>
          <w:b/>
        </w:rPr>
      </w:pPr>
      <w:r w:rsidRPr="00525804">
        <w:rPr>
          <w:rFonts w:ascii="Segoe UI" w:hAnsi="Segoe UI" w:cs="Segoe UI"/>
          <w:b/>
        </w:rPr>
        <w:t>Processing personal information</w:t>
      </w:r>
    </w:p>
    <w:p w14:paraId="0806A42F" w14:textId="21DE5925" w:rsidR="008E3767" w:rsidRPr="00525804" w:rsidRDefault="00D60357" w:rsidP="009E7662">
      <w:pPr>
        <w:spacing w:line="240" w:lineRule="auto"/>
        <w:rPr>
          <w:rFonts w:ascii="Segoe UI" w:hAnsi="Segoe UI" w:cs="Segoe UI"/>
          <w:color w:val="000000" w:themeColor="text1"/>
        </w:rPr>
      </w:pPr>
      <w:r w:rsidRPr="00525804">
        <w:rPr>
          <w:rFonts w:ascii="Segoe UI" w:hAnsi="Segoe UI" w:cs="Segoe UI"/>
        </w:rPr>
        <w:t xml:space="preserve">Most forms of fundraising involve collecting and processing personal information. All the usual regulations on data </w:t>
      </w:r>
      <w:r w:rsidRPr="00525804">
        <w:rPr>
          <w:rFonts w:ascii="Segoe UI" w:hAnsi="Segoe UI" w:cs="Segoe UI"/>
          <w:color w:val="000000" w:themeColor="text1"/>
        </w:rPr>
        <w:t xml:space="preserve">protection and privacy apply to fundraising, and you can find </w:t>
      </w:r>
      <w:hyperlink r:id="rId15" w:history="1">
        <w:r w:rsidRPr="00525804">
          <w:rPr>
            <w:rStyle w:val="Hyperlink"/>
            <w:rFonts w:ascii="Segoe UI" w:hAnsi="Segoe UI" w:cs="Segoe UI"/>
            <w:color w:val="000000" w:themeColor="text1"/>
          </w:rPr>
          <w:t>more guidance on this on the Parish Resources</w:t>
        </w:r>
      </w:hyperlink>
      <w:r w:rsidRPr="00525804">
        <w:rPr>
          <w:rStyle w:val="Hyperlink"/>
          <w:rFonts w:ascii="Segoe UI" w:hAnsi="Segoe UI" w:cs="Segoe UI"/>
          <w:color w:val="000000" w:themeColor="text1"/>
        </w:rPr>
        <w:t xml:space="preserve"> website</w:t>
      </w:r>
      <w:r w:rsidRPr="00525804">
        <w:rPr>
          <w:rFonts w:ascii="Segoe UI" w:hAnsi="Segoe UI" w:cs="Segoe UI"/>
          <w:color w:val="000000" w:themeColor="text1"/>
        </w:rPr>
        <w:t>.</w:t>
      </w:r>
    </w:p>
    <w:p w14:paraId="3B885636" w14:textId="77777777" w:rsidR="00525804" w:rsidRPr="009E7662" w:rsidRDefault="00525804" w:rsidP="009E7662">
      <w:pPr>
        <w:spacing w:before="480" w:after="120" w:line="240" w:lineRule="auto"/>
        <w:rPr>
          <w:rFonts w:ascii="Segoe UI" w:hAnsi="Segoe UI" w:cs="Segoe UI"/>
          <w:b/>
          <w:bCs/>
        </w:rPr>
      </w:pPr>
      <w:r w:rsidRPr="009E7662">
        <w:rPr>
          <w:rFonts w:ascii="Segoe UI" w:hAnsi="Segoe UI" w:cs="Segoe UI"/>
          <w:b/>
          <w:bCs/>
        </w:rPr>
        <w:t>More Information</w:t>
      </w:r>
    </w:p>
    <w:p w14:paraId="786026E9" w14:textId="77777777" w:rsidR="00525804" w:rsidRDefault="00525804" w:rsidP="009E7662">
      <w:pPr>
        <w:spacing w:after="0" w:line="240" w:lineRule="auto"/>
        <w:rPr>
          <w:rFonts w:ascii="Segoe UI" w:hAnsi="Segoe UI" w:cs="Segoe UI"/>
          <w:color w:val="000000" w:themeColor="text1"/>
        </w:rPr>
      </w:pPr>
      <w:r w:rsidRPr="00525804">
        <w:rPr>
          <w:rFonts w:ascii="Segoe UI" w:hAnsi="Segoe UI" w:cs="Segoe UI"/>
          <w:color w:val="000000" w:themeColor="text1"/>
        </w:rPr>
        <w:t xml:space="preserve">You can consult the </w:t>
      </w:r>
      <w:hyperlink r:id="rId16" w:history="1">
        <w:r w:rsidRPr="00525804">
          <w:rPr>
            <w:rStyle w:val="Hyperlink"/>
            <w:rFonts w:ascii="Segoe UI" w:hAnsi="Segoe UI" w:cs="Segoe UI"/>
            <w:color w:val="000000" w:themeColor="text1"/>
          </w:rPr>
          <w:t>full Code of Fu</w:t>
        </w:r>
        <w:r w:rsidRPr="00525804">
          <w:rPr>
            <w:rStyle w:val="Hyperlink"/>
            <w:rFonts w:ascii="Segoe UI" w:hAnsi="Segoe UI" w:cs="Segoe UI"/>
            <w:color w:val="000000" w:themeColor="text1"/>
          </w:rPr>
          <w:t>n</w:t>
        </w:r>
        <w:r w:rsidRPr="00525804">
          <w:rPr>
            <w:rStyle w:val="Hyperlink"/>
            <w:rFonts w:ascii="Segoe UI" w:hAnsi="Segoe UI" w:cs="Segoe UI"/>
            <w:color w:val="000000" w:themeColor="text1"/>
          </w:rPr>
          <w:t>draising Practice</w:t>
        </w:r>
      </w:hyperlink>
      <w:r w:rsidRPr="00525804">
        <w:rPr>
          <w:rFonts w:ascii="Segoe UI" w:hAnsi="Segoe UI" w:cs="Segoe UI"/>
          <w:color w:val="000000" w:themeColor="text1"/>
        </w:rPr>
        <w:t xml:space="preserve"> on the Fundraising Regulator’s website.</w:t>
      </w:r>
    </w:p>
    <w:p w14:paraId="1BC1BBEC" w14:textId="77777777" w:rsidR="00525804" w:rsidRPr="00525804" w:rsidRDefault="00525804" w:rsidP="009E7662">
      <w:pPr>
        <w:spacing w:after="0" w:line="240" w:lineRule="auto"/>
        <w:rPr>
          <w:rFonts w:ascii="Segoe UI" w:hAnsi="Segoe UI" w:cs="Segoe UI"/>
          <w:color w:val="000000" w:themeColor="text1"/>
        </w:rPr>
      </w:pPr>
    </w:p>
    <w:p w14:paraId="6A0E994F" w14:textId="72530933" w:rsidR="008E3767" w:rsidRPr="00525804" w:rsidRDefault="00525804" w:rsidP="009E7662">
      <w:pPr>
        <w:spacing w:line="240" w:lineRule="auto"/>
        <w:rPr>
          <w:rFonts w:ascii="Segoe UI" w:hAnsi="Segoe UI" w:cs="Segoe UI"/>
          <w:color w:val="000000" w:themeColor="text1"/>
        </w:rPr>
      </w:pPr>
      <w:hyperlink r:id="rId17" w:history="1">
        <w:r w:rsidRPr="00525804">
          <w:rPr>
            <w:rStyle w:val="Hyperlink"/>
            <w:rFonts w:ascii="Segoe UI" w:hAnsi="Segoe UI" w:cs="Segoe UI"/>
            <w:color w:val="000000" w:themeColor="text1"/>
          </w:rPr>
          <w:t>Treating D</w:t>
        </w:r>
        <w:r w:rsidRPr="00525804">
          <w:rPr>
            <w:rStyle w:val="Hyperlink"/>
            <w:rFonts w:ascii="Segoe UI" w:hAnsi="Segoe UI" w:cs="Segoe UI"/>
            <w:color w:val="000000" w:themeColor="text1"/>
          </w:rPr>
          <w:t>o</w:t>
        </w:r>
        <w:r w:rsidRPr="00525804">
          <w:rPr>
            <w:rStyle w:val="Hyperlink"/>
            <w:rFonts w:ascii="Segoe UI" w:hAnsi="Segoe UI" w:cs="Segoe UI"/>
            <w:color w:val="000000" w:themeColor="text1"/>
          </w:rPr>
          <w:t>nors Fairly</w:t>
        </w:r>
      </w:hyperlink>
      <w:r w:rsidRPr="00525804">
        <w:rPr>
          <w:rFonts w:ascii="Segoe UI" w:hAnsi="Segoe UI" w:cs="Segoe UI"/>
          <w:color w:val="000000" w:themeColor="text1"/>
        </w:rPr>
        <w:t xml:space="preserve"> for guidance on working with givers who may be in vulnerable circumstances</w:t>
      </w:r>
      <w:r w:rsidR="008E3767" w:rsidRPr="00525804">
        <w:rPr>
          <w:rFonts w:ascii="Segoe UI" w:hAnsi="Segoe UI" w:cs="Segoe UI"/>
          <w:color w:val="000000" w:themeColor="text1"/>
        </w:rPr>
        <w:br w:type="page"/>
      </w:r>
    </w:p>
    <w:p w14:paraId="748EB5B8" w14:textId="56CB1143" w:rsidR="00D60357" w:rsidRPr="00525804" w:rsidRDefault="00D60357" w:rsidP="009E7662">
      <w:pPr>
        <w:spacing w:line="240" w:lineRule="auto"/>
        <w:rPr>
          <w:rFonts w:ascii="Segoe UI" w:hAnsi="Segoe UI" w:cs="Segoe UI"/>
          <w:color w:val="000000" w:themeColor="text1"/>
        </w:rPr>
      </w:pPr>
    </w:p>
    <w:p w14:paraId="58BCCDC1" w14:textId="26FB49C9" w:rsidR="00D60357" w:rsidRPr="00525804" w:rsidRDefault="00D60357" w:rsidP="009E7662">
      <w:pPr>
        <w:spacing w:after="0" w:line="240" w:lineRule="auto"/>
        <w:rPr>
          <w:rFonts w:ascii="Segoe UI" w:hAnsi="Segoe UI" w:cs="Segoe UI"/>
        </w:rPr>
      </w:pPr>
    </w:p>
    <w:p w14:paraId="2A4BE119" w14:textId="77777777" w:rsidR="00525804" w:rsidRDefault="00525804" w:rsidP="009E7662">
      <w:pPr>
        <w:spacing w:before="480" w:after="120" w:line="240" w:lineRule="auto"/>
        <w:rPr>
          <w:rFonts w:ascii="Segoe UI" w:hAnsi="Segoe UI" w:cs="Segoe UI"/>
          <w:color w:val="7030A0"/>
        </w:rPr>
      </w:pPr>
    </w:p>
    <w:p w14:paraId="7CFFD85D" w14:textId="77777777" w:rsidR="00525804" w:rsidRDefault="00525804" w:rsidP="009E7662">
      <w:pPr>
        <w:spacing w:before="480" w:after="120" w:line="240" w:lineRule="auto"/>
        <w:rPr>
          <w:rFonts w:ascii="Segoe UI" w:hAnsi="Segoe UI" w:cs="Segoe UI"/>
          <w:color w:val="7030A0"/>
        </w:rPr>
      </w:pPr>
    </w:p>
    <w:p w14:paraId="23D97A8F" w14:textId="77777777" w:rsidR="00525804" w:rsidRDefault="00525804" w:rsidP="009E7662">
      <w:pPr>
        <w:spacing w:before="480" w:after="120" w:line="240" w:lineRule="auto"/>
        <w:rPr>
          <w:rFonts w:ascii="Segoe UI" w:hAnsi="Segoe UI" w:cs="Segoe UI"/>
          <w:color w:val="7030A0"/>
        </w:rPr>
      </w:pPr>
    </w:p>
    <w:p w14:paraId="46244CC6" w14:textId="1D395541" w:rsidR="00472304" w:rsidRDefault="00525804" w:rsidP="009E7662">
      <w:pPr>
        <w:spacing w:after="0" w:line="240" w:lineRule="auto"/>
        <w:rPr>
          <w:rFonts w:ascii="Segoe UI" w:hAnsi="Segoe UI" w:cs="Segoe UI"/>
          <w:color w:val="000000" w:themeColor="text1"/>
        </w:rPr>
      </w:pPr>
      <w:r w:rsidRPr="00525804">
        <w:rPr>
          <w:rFonts w:ascii="Segoe UI" w:hAnsi="Segoe UI" w:cs="Segoe UI"/>
          <w:color w:val="000000" w:themeColor="text1"/>
        </w:rPr>
        <w:t>.</w:t>
      </w:r>
    </w:p>
    <w:p w14:paraId="61B3ED21" w14:textId="77777777" w:rsidR="00525804" w:rsidRDefault="00525804" w:rsidP="009E7662">
      <w:pPr>
        <w:spacing w:after="0" w:line="240" w:lineRule="auto"/>
        <w:rPr>
          <w:rFonts w:ascii="Segoe UI" w:hAnsi="Segoe UI" w:cs="Segoe UI"/>
          <w:color w:val="000000" w:themeColor="text1"/>
        </w:rPr>
      </w:pPr>
    </w:p>
    <w:p w14:paraId="75A717CE" w14:textId="77777777" w:rsidR="00525804" w:rsidRDefault="00525804" w:rsidP="009E7662">
      <w:pPr>
        <w:spacing w:after="0" w:line="240" w:lineRule="auto"/>
        <w:rPr>
          <w:rFonts w:ascii="Segoe UI" w:hAnsi="Segoe UI" w:cs="Segoe UI"/>
          <w:color w:val="000000" w:themeColor="text1"/>
        </w:rPr>
      </w:pPr>
    </w:p>
    <w:p w14:paraId="5E45116B" w14:textId="77777777" w:rsidR="00525804" w:rsidRDefault="00525804" w:rsidP="009E7662">
      <w:pPr>
        <w:spacing w:after="0" w:line="240" w:lineRule="auto"/>
        <w:rPr>
          <w:rFonts w:ascii="Segoe UI" w:hAnsi="Segoe UI" w:cs="Segoe UI"/>
          <w:color w:val="000000" w:themeColor="text1"/>
        </w:rPr>
      </w:pPr>
    </w:p>
    <w:p w14:paraId="71580F80" w14:textId="77777777" w:rsidR="00525804" w:rsidRDefault="00525804" w:rsidP="009E7662">
      <w:pPr>
        <w:spacing w:after="0" w:line="240" w:lineRule="auto"/>
        <w:rPr>
          <w:rFonts w:ascii="Segoe UI" w:hAnsi="Segoe UI" w:cs="Segoe UI"/>
          <w:color w:val="000000" w:themeColor="text1"/>
        </w:rPr>
      </w:pPr>
    </w:p>
    <w:p w14:paraId="6AFDD4F0" w14:textId="77777777" w:rsidR="00525804" w:rsidRDefault="00525804" w:rsidP="009E7662">
      <w:pPr>
        <w:spacing w:after="0" w:line="240" w:lineRule="auto"/>
        <w:rPr>
          <w:rFonts w:ascii="Segoe UI" w:hAnsi="Segoe UI" w:cs="Segoe UI"/>
          <w:color w:val="000000" w:themeColor="text1"/>
        </w:rPr>
      </w:pPr>
    </w:p>
    <w:p w14:paraId="4F234DE8" w14:textId="77777777" w:rsidR="00525804" w:rsidRDefault="00525804" w:rsidP="009E7662">
      <w:pPr>
        <w:spacing w:after="0" w:line="240" w:lineRule="auto"/>
        <w:rPr>
          <w:rFonts w:ascii="Segoe UI" w:hAnsi="Segoe UI" w:cs="Segoe UI"/>
          <w:color w:val="000000" w:themeColor="text1"/>
        </w:rPr>
      </w:pPr>
    </w:p>
    <w:p w14:paraId="3184FBE5" w14:textId="77777777" w:rsidR="00525804" w:rsidRDefault="00525804" w:rsidP="009E7662">
      <w:pPr>
        <w:spacing w:after="0" w:line="240" w:lineRule="auto"/>
        <w:rPr>
          <w:rFonts w:ascii="Segoe UI" w:hAnsi="Segoe UI" w:cs="Segoe UI"/>
          <w:color w:val="000000" w:themeColor="text1"/>
        </w:rPr>
      </w:pPr>
    </w:p>
    <w:p w14:paraId="4B094798" w14:textId="77777777" w:rsidR="00525804" w:rsidRDefault="00525804" w:rsidP="009E7662">
      <w:pPr>
        <w:spacing w:after="0" w:line="240" w:lineRule="auto"/>
        <w:rPr>
          <w:rFonts w:ascii="Segoe UI" w:hAnsi="Segoe UI" w:cs="Segoe UI"/>
          <w:color w:val="000000" w:themeColor="text1"/>
        </w:rPr>
      </w:pPr>
    </w:p>
    <w:p w14:paraId="7BE280E8" w14:textId="77777777" w:rsidR="00525804" w:rsidRDefault="00525804" w:rsidP="009E7662">
      <w:pPr>
        <w:spacing w:after="0" w:line="240" w:lineRule="auto"/>
        <w:rPr>
          <w:rFonts w:ascii="Segoe UI" w:hAnsi="Segoe UI" w:cs="Segoe UI"/>
          <w:color w:val="000000" w:themeColor="text1"/>
        </w:rPr>
      </w:pPr>
    </w:p>
    <w:p w14:paraId="0C9820E0" w14:textId="77777777" w:rsidR="00525804" w:rsidRDefault="00525804" w:rsidP="009E7662">
      <w:pPr>
        <w:spacing w:after="0" w:line="240" w:lineRule="auto"/>
        <w:rPr>
          <w:rFonts w:ascii="Segoe UI" w:hAnsi="Segoe UI" w:cs="Segoe UI"/>
          <w:color w:val="000000" w:themeColor="text1"/>
        </w:rPr>
      </w:pPr>
    </w:p>
    <w:p w14:paraId="6A4B0634" w14:textId="77777777" w:rsidR="00525804" w:rsidRDefault="00525804" w:rsidP="009E7662">
      <w:pPr>
        <w:spacing w:after="0" w:line="240" w:lineRule="auto"/>
        <w:rPr>
          <w:rFonts w:ascii="Segoe UI" w:hAnsi="Segoe UI" w:cs="Segoe UI"/>
          <w:color w:val="000000" w:themeColor="text1"/>
        </w:rPr>
      </w:pPr>
    </w:p>
    <w:p w14:paraId="586F5266" w14:textId="77777777" w:rsidR="00525804" w:rsidRDefault="00525804" w:rsidP="009E7662">
      <w:pPr>
        <w:spacing w:after="0" w:line="240" w:lineRule="auto"/>
        <w:rPr>
          <w:rFonts w:ascii="Segoe UI" w:hAnsi="Segoe UI" w:cs="Segoe UI"/>
          <w:color w:val="000000" w:themeColor="text1"/>
        </w:rPr>
      </w:pPr>
    </w:p>
    <w:p w14:paraId="72DFCB42" w14:textId="77777777" w:rsidR="00525804" w:rsidRDefault="00525804" w:rsidP="009E7662">
      <w:pPr>
        <w:spacing w:after="0" w:line="240" w:lineRule="auto"/>
        <w:rPr>
          <w:rFonts w:ascii="Segoe UI" w:hAnsi="Segoe UI" w:cs="Segoe UI"/>
          <w:color w:val="000000" w:themeColor="text1"/>
        </w:rPr>
      </w:pPr>
    </w:p>
    <w:p w14:paraId="388CC4FA" w14:textId="77777777" w:rsidR="00525804" w:rsidRDefault="00525804" w:rsidP="009E7662">
      <w:pPr>
        <w:spacing w:after="0" w:line="240" w:lineRule="auto"/>
        <w:rPr>
          <w:rFonts w:ascii="Segoe UI" w:hAnsi="Segoe UI" w:cs="Segoe UI"/>
          <w:color w:val="000000" w:themeColor="text1"/>
        </w:rPr>
      </w:pPr>
    </w:p>
    <w:p w14:paraId="038FB8AF" w14:textId="77777777" w:rsidR="00525804" w:rsidRDefault="00525804" w:rsidP="009E7662">
      <w:pPr>
        <w:spacing w:after="0" w:line="240" w:lineRule="auto"/>
        <w:rPr>
          <w:rFonts w:ascii="Segoe UI" w:hAnsi="Segoe UI" w:cs="Segoe UI"/>
          <w:color w:val="000000" w:themeColor="text1"/>
        </w:rPr>
      </w:pPr>
    </w:p>
    <w:p w14:paraId="6C24CB82" w14:textId="77777777" w:rsidR="00525804" w:rsidRDefault="00525804" w:rsidP="009E7662">
      <w:pPr>
        <w:spacing w:after="0" w:line="240" w:lineRule="auto"/>
        <w:rPr>
          <w:rFonts w:ascii="Segoe UI" w:hAnsi="Segoe UI" w:cs="Segoe UI"/>
          <w:color w:val="000000" w:themeColor="text1"/>
        </w:rPr>
      </w:pPr>
    </w:p>
    <w:p w14:paraId="4C3CAA55" w14:textId="77777777" w:rsidR="00525804" w:rsidRDefault="00525804" w:rsidP="009E7662">
      <w:pPr>
        <w:spacing w:after="0" w:line="240" w:lineRule="auto"/>
        <w:rPr>
          <w:rFonts w:ascii="Segoe UI" w:hAnsi="Segoe UI" w:cs="Segoe UI"/>
          <w:color w:val="000000" w:themeColor="text1"/>
        </w:rPr>
      </w:pPr>
    </w:p>
    <w:p w14:paraId="391810D2" w14:textId="77777777" w:rsidR="00525804" w:rsidRDefault="00525804" w:rsidP="009E7662">
      <w:pPr>
        <w:spacing w:after="0" w:line="240" w:lineRule="auto"/>
        <w:rPr>
          <w:rFonts w:ascii="Segoe UI" w:hAnsi="Segoe UI" w:cs="Segoe UI"/>
          <w:color w:val="000000" w:themeColor="text1"/>
        </w:rPr>
      </w:pPr>
    </w:p>
    <w:p w14:paraId="1534875D" w14:textId="77777777" w:rsidR="00525804" w:rsidRDefault="00525804" w:rsidP="009E7662">
      <w:pPr>
        <w:spacing w:after="0" w:line="240" w:lineRule="auto"/>
        <w:rPr>
          <w:rFonts w:ascii="Segoe UI" w:hAnsi="Segoe UI" w:cs="Segoe UI"/>
          <w:color w:val="000000" w:themeColor="text1"/>
        </w:rPr>
      </w:pPr>
    </w:p>
    <w:p w14:paraId="0F240EE9" w14:textId="77777777" w:rsidR="00525804" w:rsidRDefault="00525804" w:rsidP="009E7662">
      <w:pPr>
        <w:spacing w:after="0" w:line="240" w:lineRule="auto"/>
        <w:rPr>
          <w:rFonts w:ascii="Segoe UI" w:hAnsi="Segoe UI" w:cs="Segoe UI"/>
          <w:color w:val="000000" w:themeColor="text1"/>
        </w:rPr>
      </w:pPr>
    </w:p>
    <w:p w14:paraId="02D27FC7" w14:textId="77777777" w:rsidR="00525804" w:rsidRDefault="00525804" w:rsidP="009E7662">
      <w:pPr>
        <w:spacing w:after="0" w:line="240" w:lineRule="auto"/>
        <w:rPr>
          <w:rFonts w:ascii="Segoe UI" w:hAnsi="Segoe UI" w:cs="Segoe UI"/>
          <w:color w:val="000000" w:themeColor="text1"/>
        </w:rPr>
      </w:pPr>
    </w:p>
    <w:p w14:paraId="2BDBC2CA" w14:textId="77777777" w:rsidR="00525804" w:rsidRDefault="00525804" w:rsidP="009E7662">
      <w:pPr>
        <w:spacing w:after="0" w:line="240" w:lineRule="auto"/>
        <w:rPr>
          <w:rFonts w:ascii="Segoe UI" w:hAnsi="Segoe UI" w:cs="Segoe UI"/>
          <w:color w:val="000000" w:themeColor="text1"/>
        </w:rPr>
      </w:pPr>
    </w:p>
    <w:p w14:paraId="4BDCD45A" w14:textId="77777777" w:rsidR="00525804" w:rsidRPr="00525804" w:rsidRDefault="00525804" w:rsidP="009E7662">
      <w:pPr>
        <w:spacing w:after="0" w:line="240" w:lineRule="auto"/>
        <w:rPr>
          <w:rFonts w:ascii="Segoe UI" w:hAnsi="Segoe UI" w:cs="Segoe UI"/>
          <w:color w:val="000000" w:themeColor="text1"/>
        </w:rPr>
      </w:pPr>
    </w:p>
    <w:p w14:paraId="62168B8D" w14:textId="235C2924" w:rsidR="00CC38B8" w:rsidRPr="00525804" w:rsidRDefault="00CC38B8" w:rsidP="009E7662">
      <w:pPr>
        <w:spacing w:before="120" w:after="0" w:line="240" w:lineRule="auto"/>
        <w:rPr>
          <w:rFonts w:ascii="Segoe UI" w:hAnsi="Segoe UI" w:cs="Segoe UI"/>
          <w:b/>
          <w:bCs/>
          <w:color w:val="7030A0"/>
        </w:rPr>
      </w:pPr>
      <w:r w:rsidRPr="00525804">
        <w:rPr>
          <w:rFonts w:ascii="Segoe UI" w:hAnsi="Segoe UI" w:cs="Segoe UI"/>
          <w:color w:val="000000" w:themeColor="text1"/>
        </w:rPr>
        <w:t xml:space="preserve">This document has been produced by </w:t>
      </w:r>
      <w:hyperlink r:id="rId18" w:history="1">
        <w:r w:rsidRPr="00525804">
          <w:rPr>
            <w:rStyle w:val="Hyperlink"/>
            <w:rFonts w:ascii="Segoe UI" w:hAnsi="Segoe UI" w:cs="Segoe UI"/>
            <w:color w:val="000000" w:themeColor="text1"/>
          </w:rPr>
          <w:t>Action Planning</w:t>
        </w:r>
      </w:hyperlink>
      <w:r w:rsidRPr="00525804">
        <w:rPr>
          <w:rFonts w:ascii="Segoe UI" w:hAnsi="Segoe UI" w:cs="Segoe UI"/>
          <w:color w:val="000000" w:themeColor="text1"/>
        </w:rPr>
        <w:t xml:space="preserve"> </w:t>
      </w:r>
      <w:r w:rsidR="00101F6C" w:rsidRPr="00525804">
        <w:rPr>
          <w:rFonts w:ascii="Segoe UI" w:hAnsi="Segoe UI" w:cs="Segoe UI"/>
          <w:color w:val="000000" w:themeColor="text1"/>
        </w:rPr>
        <w:t>for</w:t>
      </w:r>
      <w:r w:rsidRPr="00525804">
        <w:rPr>
          <w:rFonts w:ascii="Segoe UI" w:hAnsi="Segoe UI" w:cs="Segoe UI"/>
          <w:color w:val="000000" w:themeColor="text1"/>
        </w:rPr>
        <w:t xml:space="preserve"> the National Giving Team</w:t>
      </w:r>
      <w:r w:rsidR="00101F6C" w:rsidRPr="00525804">
        <w:rPr>
          <w:rFonts w:ascii="Segoe UI" w:hAnsi="Segoe UI" w:cs="Segoe UI"/>
          <w:color w:val="000000" w:themeColor="text1"/>
        </w:rPr>
        <w:t xml:space="preserve"> of The Church of England.</w:t>
      </w:r>
    </w:p>
    <w:p w14:paraId="66FBA869" w14:textId="4EBA5CF9" w:rsidR="00CC38B8" w:rsidRPr="00525804" w:rsidRDefault="00CC38B8" w:rsidP="009E7662">
      <w:pPr>
        <w:spacing w:after="0" w:line="240" w:lineRule="auto"/>
        <w:rPr>
          <w:rFonts w:ascii="Segoe UI" w:hAnsi="Segoe UI" w:cs="Segoe UI"/>
          <w:color w:val="000000" w:themeColor="text1"/>
        </w:rPr>
      </w:pPr>
      <w:r w:rsidRPr="00525804">
        <w:rPr>
          <w:rFonts w:ascii="Segoe UI" w:hAnsi="Segoe UI" w:cs="Segoe UI"/>
        </w:rPr>
        <w:t>Church House, Great Smith Street, London, SW1P 3AZ</w:t>
      </w:r>
      <w:r w:rsidR="00EF3ECF" w:rsidRPr="00525804">
        <w:rPr>
          <w:rFonts w:ascii="Segoe UI" w:hAnsi="Segoe UI" w:cs="Segoe UI"/>
        </w:rPr>
        <w:t xml:space="preserve"> (</w:t>
      </w:r>
      <w:hyperlink r:id="rId19" w:history="1">
        <w:r w:rsidR="00101F6C" w:rsidRPr="00525804">
          <w:rPr>
            <w:rStyle w:val="Hyperlink"/>
            <w:rFonts w:ascii="Segoe UI" w:hAnsi="Segoe UI" w:cs="Segoe UI"/>
            <w:color w:val="000000" w:themeColor="text1"/>
          </w:rPr>
          <w:t>giving@churchofengland.org</w:t>
        </w:r>
      </w:hyperlink>
      <w:r w:rsidR="00EF3ECF" w:rsidRPr="00525804">
        <w:rPr>
          <w:rStyle w:val="Hyperlink"/>
          <w:rFonts w:ascii="Segoe UI" w:hAnsi="Segoe UI" w:cs="Segoe UI"/>
          <w:color w:val="000000" w:themeColor="text1"/>
        </w:rPr>
        <w:t>)</w:t>
      </w:r>
      <w:r w:rsidRPr="00525804">
        <w:rPr>
          <w:rFonts w:ascii="Segoe UI" w:hAnsi="Segoe UI" w:cs="Segoe UI"/>
          <w:color w:val="000000" w:themeColor="text1"/>
        </w:rPr>
        <w:t xml:space="preserve"> </w:t>
      </w:r>
    </w:p>
    <w:sectPr w:rsidR="00CC38B8" w:rsidRPr="00525804" w:rsidSect="00B86F33">
      <w:footerReference w:type="default" r:id="rId20"/>
      <w:pgSz w:w="11906" w:h="16838"/>
      <w:pgMar w:top="720" w:right="720" w:bottom="720" w:left="720"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A8FB" w14:textId="77777777" w:rsidR="00E24FEB" w:rsidRDefault="00E24FEB" w:rsidP="00C3541A">
      <w:pPr>
        <w:spacing w:after="0" w:line="240" w:lineRule="auto"/>
      </w:pPr>
      <w:r>
        <w:separator/>
      </w:r>
    </w:p>
  </w:endnote>
  <w:endnote w:type="continuationSeparator" w:id="0">
    <w:p w14:paraId="21C526BC" w14:textId="77777777" w:rsidR="00E24FEB" w:rsidRDefault="00E24FEB" w:rsidP="00C3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89773"/>
      <w:docPartObj>
        <w:docPartGallery w:val="Page Numbers (Bottom of Page)"/>
        <w:docPartUnique/>
      </w:docPartObj>
    </w:sdtPr>
    <w:sdtEndPr>
      <w:rPr>
        <w:noProof/>
      </w:rPr>
    </w:sdtEndPr>
    <w:sdtContent>
      <w:p w14:paraId="59251977" w14:textId="77777777" w:rsidR="00C3541A" w:rsidRDefault="00C3541A" w:rsidP="00C3541A">
        <w:pPr>
          <w:pStyle w:val="Footer"/>
          <w:pBdr>
            <w:top w:val="single" w:sz="4" w:space="1" w:color="auto"/>
          </w:pBdr>
          <w:jc w:val="right"/>
        </w:pPr>
        <w:r>
          <w:fldChar w:fldCharType="begin"/>
        </w:r>
        <w:r>
          <w:instrText xml:space="preserve"> PAGE   \* MERGEFORMAT </w:instrText>
        </w:r>
        <w:r>
          <w:fldChar w:fldCharType="separate"/>
        </w:r>
        <w:r w:rsidR="00255265">
          <w:rPr>
            <w:noProof/>
          </w:rPr>
          <w:t>5</w:t>
        </w:r>
        <w:r>
          <w:rPr>
            <w:noProof/>
          </w:rPr>
          <w:fldChar w:fldCharType="end"/>
        </w:r>
      </w:p>
    </w:sdtContent>
  </w:sdt>
  <w:p w14:paraId="7F4ED992" w14:textId="77777777" w:rsidR="00C3541A" w:rsidRDefault="00C3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5142" w14:textId="77777777" w:rsidR="00E24FEB" w:rsidRDefault="00E24FEB" w:rsidP="00C3541A">
      <w:pPr>
        <w:spacing w:after="0" w:line="240" w:lineRule="auto"/>
      </w:pPr>
      <w:r>
        <w:separator/>
      </w:r>
    </w:p>
  </w:footnote>
  <w:footnote w:type="continuationSeparator" w:id="0">
    <w:p w14:paraId="675D5911" w14:textId="77777777" w:rsidR="00E24FEB" w:rsidRDefault="00E24FEB" w:rsidP="00C35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52D"/>
    <w:multiLevelType w:val="hybridMultilevel"/>
    <w:tmpl w:val="10F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B19A6"/>
    <w:multiLevelType w:val="hybridMultilevel"/>
    <w:tmpl w:val="18C0D2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9D65FD"/>
    <w:multiLevelType w:val="hybridMultilevel"/>
    <w:tmpl w:val="D05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D4A8D"/>
    <w:multiLevelType w:val="hybridMultilevel"/>
    <w:tmpl w:val="7A12A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E7331D"/>
    <w:multiLevelType w:val="hybridMultilevel"/>
    <w:tmpl w:val="54F81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E520C4"/>
    <w:multiLevelType w:val="hybridMultilevel"/>
    <w:tmpl w:val="77A8DE34"/>
    <w:lvl w:ilvl="0" w:tplc="F962B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A235D"/>
    <w:multiLevelType w:val="hybridMultilevel"/>
    <w:tmpl w:val="A3D8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96B22"/>
    <w:multiLevelType w:val="hybridMultilevel"/>
    <w:tmpl w:val="788C247A"/>
    <w:lvl w:ilvl="0" w:tplc="F962B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54E42"/>
    <w:multiLevelType w:val="hybridMultilevel"/>
    <w:tmpl w:val="F78C7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C0B29"/>
    <w:multiLevelType w:val="hybridMultilevel"/>
    <w:tmpl w:val="905A6720"/>
    <w:lvl w:ilvl="0" w:tplc="F962B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F381B"/>
    <w:multiLevelType w:val="hybridMultilevel"/>
    <w:tmpl w:val="281AED76"/>
    <w:lvl w:ilvl="0" w:tplc="F962B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C139ED"/>
    <w:multiLevelType w:val="hybridMultilevel"/>
    <w:tmpl w:val="FCB6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043B2"/>
    <w:multiLevelType w:val="hybridMultilevel"/>
    <w:tmpl w:val="7C38FEE2"/>
    <w:lvl w:ilvl="0" w:tplc="F962B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0B1842"/>
    <w:multiLevelType w:val="hybridMultilevel"/>
    <w:tmpl w:val="49C45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B07CE"/>
    <w:multiLevelType w:val="hybridMultilevel"/>
    <w:tmpl w:val="A936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DF1554"/>
    <w:multiLevelType w:val="hybridMultilevel"/>
    <w:tmpl w:val="7996E0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421254"/>
    <w:multiLevelType w:val="hybridMultilevel"/>
    <w:tmpl w:val="BE8200CE"/>
    <w:lvl w:ilvl="0" w:tplc="F962B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CC1307"/>
    <w:multiLevelType w:val="hybridMultilevel"/>
    <w:tmpl w:val="90D83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1D73A3"/>
    <w:multiLevelType w:val="hybridMultilevel"/>
    <w:tmpl w:val="0AE65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BC36E9"/>
    <w:multiLevelType w:val="hybridMultilevel"/>
    <w:tmpl w:val="B626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D0306"/>
    <w:multiLevelType w:val="hybridMultilevel"/>
    <w:tmpl w:val="0194EE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D41A0E"/>
    <w:multiLevelType w:val="hybridMultilevel"/>
    <w:tmpl w:val="6CD8F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31E2C"/>
    <w:multiLevelType w:val="hybridMultilevel"/>
    <w:tmpl w:val="81E22C1E"/>
    <w:lvl w:ilvl="0" w:tplc="F962B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4C01F2"/>
    <w:multiLevelType w:val="hybridMultilevel"/>
    <w:tmpl w:val="A4829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867E3"/>
    <w:multiLevelType w:val="hybridMultilevel"/>
    <w:tmpl w:val="6ECCE38A"/>
    <w:lvl w:ilvl="0" w:tplc="F962B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8F708F"/>
    <w:multiLevelType w:val="hybridMultilevel"/>
    <w:tmpl w:val="009A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A4662"/>
    <w:multiLevelType w:val="hybridMultilevel"/>
    <w:tmpl w:val="03D8F4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611B17"/>
    <w:multiLevelType w:val="hybridMultilevel"/>
    <w:tmpl w:val="F378D8E0"/>
    <w:lvl w:ilvl="0" w:tplc="F962B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963C5F"/>
    <w:multiLevelType w:val="hybridMultilevel"/>
    <w:tmpl w:val="A1E2FD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BD5078"/>
    <w:multiLevelType w:val="hybridMultilevel"/>
    <w:tmpl w:val="BCFCC5C4"/>
    <w:lvl w:ilvl="0" w:tplc="F962B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017457">
    <w:abstractNumId w:val="23"/>
  </w:num>
  <w:num w:numId="2" w16cid:durableId="2020543274">
    <w:abstractNumId w:val="26"/>
  </w:num>
  <w:num w:numId="3" w16cid:durableId="986009593">
    <w:abstractNumId w:val="15"/>
  </w:num>
  <w:num w:numId="4" w16cid:durableId="376709791">
    <w:abstractNumId w:val="20"/>
  </w:num>
  <w:num w:numId="5" w16cid:durableId="1244754504">
    <w:abstractNumId w:val="8"/>
  </w:num>
  <w:num w:numId="6" w16cid:durableId="1780566381">
    <w:abstractNumId w:val="1"/>
  </w:num>
  <w:num w:numId="7" w16cid:durableId="895823888">
    <w:abstractNumId w:val="28"/>
  </w:num>
  <w:num w:numId="8" w16cid:durableId="376511632">
    <w:abstractNumId w:val="17"/>
  </w:num>
  <w:num w:numId="9" w16cid:durableId="559290142">
    <w:abstractNumId w:val="6"/>
  </w:num>
  <w:num w:numId="10" w16cid:durableId="1986549638">
    <w:abstractNumId w:val="4"/>
  </w:num>
  <w:num w:numId="11" w16cid:durableId="1749382670">
    <w:abstractNumId w:val="19"/>
  </w:num>
  <w:num w:numId="12" w16cid:durableId="1426727553">
    <w:abstractNumId w:val="3"/>
  </w:num>
  <w:num w:numId="13" w16cid:durableId="765657199">
    <w:abstractNumId w:val="0"/>
  </w:num>
  <w:num w:numId="14" w16cid:durableId="578252682">
    <w:abstractNumId w:val="18"/>
  </w:num>
  <w:num w:numId="15" w16cid:durableId="694158227">
    <w:abstractNumId w:val="21"/>
  </w:num>
  <w:num w:numId="16" w16cid:durableId="597639509">
    <w:abstractNumId w:val="14"/>
  </w:num>
  <w:num w:numId="17" w16cid:durableId="1815025749">
    <w:abstractNumId w:val="13"/>
  </w:num>
  <w:num w:numId="18" w16cid:durableId="1369797562">
    <w:abstractNumId w:val="16"/>
  </w:num>
  <w:num w:numId="19" w16cid:durableId="1973974388">
    <w:abstractNumId w:val="5"/>
  </w:num>
  <w:num w:numId="20" w16cid:durableId="437215072">
    <w:abstractNumId w:val="7"/>
  </w:num>
  <w:num w:numId="21" w16cid:durableId="1971204933">
    <w:abstractNumId w:val="29"/>
  </w:num>
  <w:num w:numId="22" w16cid:durableId="924536989">
    <w:abstractNumId w:val="27"/>
  </w:num>
  <w:num w:numId="23" w16cid:durableId="1983803328">
    <w:abstractNumId w:val="10"/>
  </w:num>
  <w:num w:numId="24" w16cid:durableId="1937442909">
    <w:abstractNumId w:val="12"/>
  </w:num>
  <w:num w:numId="25" w16cid:durableId="1152941211">
    <w:abstractNumId w:val="24"/>
  </w:num>
  <w:num w:numId="26" w16cid:durableId="2064714766">
    <w:abstractNumId w:val="22"/>
  </w:num>
  <w:num w:numId="27" w16cid:durableId="2024741657">
    <w:abstractNumId w:val="9"/>
  </w:num>
  <w:num w:numId="28" w16cid:durableId="22292147">
    <w:abstractNumId w:val="25"/>
  </w:num>
  <w:num w:numId="29" w16cid:durableId="1165828749">
    <w:abstractNumId w:val="11"/>
  </w:num>
  <w:num w:numId="30" w16cid:durableId="968785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62"/>
    <w:rsid w:val="000310A4"/>
    <w:rsid w:val="00035BCD"/>
    <w:rsid w:val="000B6374"/>
    <w:rsid w:val="000C0722"/>
    <w:rsid w:val="000C42D0"/>
    <w:rsid w:val="000F1FE8"/>
    <w:rsid w:val="00101F6C"/>
    <w:rsid w:val="00126A2B"/>
    <w:rsid w:val="00135AA8"/>
    <w:rsid w:val="001444D3"/>
    <w:rsid w:val="001557CA"/>
    <w:rsid w:val="001713C1"/>
    <w:rsid w:val="001936AA"/>
    <w:rsid w:val="00197C61"/>
    <w:rsid w:val="001B20F2"/>
    <w:rsid w:val="001D1291"/>
    <w:rsid w:val="001D3813"/>
    <w:rsid w:val="001F7CAE"/>
    <w:rsid w:val="00216C46"/>
    <w:rsid w:val="00255265"/>
    <w:rsid w:val="00290AB0"/>
    <w:rsid w:val="002A1C3F"/>
    <w:rsid w:val="002D0A68"/>
    <w:rsid w:val="002D4EDA"/>
    <w:rsid w:val="002E385D"/>
    <w:rsid w:val="002E510B"/>
    <w:rsid w:val="00301B62"/>
    <w:rsid w:val="00310630"/>
    <w:rsid w:val="00334E07"/>
    <w:rsid w:val="003426A6"/>
    <w:rsid w:val="00351F67"/>
    <w:rsid w:val="00353403"/>
    <w:rsid w:val="003629A6"/>
    <w:rsid w:val="003720CB"/>
    <w:rsid w:val="00384F81"/>
    <w:rsid w:val="003A09BE"/>
    <w:rsid w:val="003B0E19"/>
    <w:rsid w:val="003B5C5F"/>
    <w:rsid w:val="003B6E96"/>
    <w:rsid w:val="004109C8"/>
    <w:rsid w:val="0044528B"/>
    <w:rsid w:val="00454FB2"/>
    <w:rsid w:val="00461EB7"/>
    <w:rsid w:val="00472304"/>
    <w:rsid w:val="004900B3"/>
    <w:rsid w:val="004943C4"/>
    <w:rsid w:val="004A4D40"/>
    <w:rsid w:val="004F6675"/>
    <w:rsid w:val="00504D97"/>
    <w:rsid w:val="00525804"/>
    <w:rsid w:val="00553A33"/>
    <w:rsid w:val="00596793"/>
    <w:rsid w:val="005A131B"/>
    <w:rsid w:val="005B107B"/>
    <w:rsid w:val="005B7611"/>
    <w:rsid w:val="005C31C0"/>
    <w:rsid w:val="005C6DAC"/>
    <w:rsid w:val="00605A96"/>
    <w:rsid w:val="00610EB7"/>
    <w:rsid w:val="006237DD"/>
    <w:rsid w:val="00627FBA"/>
    <w:rsid w:val="006357C9"/>
    <w:rsid w:val="00656E1E"/>
    <w:rsid w:val="006571C6"/>
    <w:rsid w:val="006572AE"/>
    <w:rsid w:val="006606E4"/>
    <w:rsid w:val="006811A3"/>
    <w:rsid w:val="00691B42"/>
    <w:rsid w:val="006B0FA8"/>
    <w:rsid w:val="006B3907"/>
    <w:rsid w:val="006B7388"/>
    <w:rsid w:val="006F2E40"/>
    <w:rsid w:val="00734849"/>
    <w:rsid w:val="00773BA7"/>
    <w:rsid w:val="00786805"/>
    <w:rsid w:val="007E24F8"/>
    <w:rsid w:val="007E5D31"/>
    <w:rsid w:val="007E5F91"/>
    <w:rsid w:val="00831775"/>
    <w:rsid w:val="00846CB3"/>
    <w:rsid w:val="00855F77"/>
    <w:rsid w:val="008876F2"/>
    <w:rsid w:val="00894946"/>
    <w:rsid w:val="00896E6B"/>
    <w:rsid w:val="008A1DC4"/>
    <w:rsid w:val="008D603C"/>
    <w:rsid w:val="008E3767"/>
    <w:rsid w:val="008F0D3B"/>
    <w:rsid w:val="008F2851"/>
    <w:rsid w:val="008F60B1"/>
    <w:rsid w:val="008F696B"/>
    <w:rsid w:val="00907851"/>
    <w:rsid w:val="00916CDF"/>
    <w:rsid w:val="009241D0"/>
    <w:rsid w:val="0093043B"/>
    <w:rsid w:val="0095364C"/>
    <w:rsid w:val="00955733"/>
    <w:rsid w:val="009644CB"/>
    <w:rsid w:val="00966F52"/>
    <w:rsid w:val="009742A2"/>
    <w:rsid w:val="009A6A3E"/>
    <w:rsid w:val="009E7662"/>
    <w:rsid w:val="009F5B64"/>
    <w:rsid w:val="009F6A64"/>
    <w:rsid w:val="00A41151"/>
    <w:rsid w:val="00A461B9"/>
    <w:rsid w:val="00A559DC"/>
    <w:rsid w:val="00A604D3"/>
    <w:rsid w:val="00A65980"/>
    <w:rsid w:val="00AC10E8"/>
    <w:rsid w:val="00AC3F77"/>
    <w:rsid w:val="00B041EE"/>
    <w:rsid w:val="00B05032"/>
    <w:rsid w:val="00B26B27"/>
    <w:rsid w:val="00B32BFB"/>
    <w:rsid w:val="00B338C9"/>
    <w:rsid w:val="00B3768E"/>
    <w:rsid w:val="00B53B4C"/>
    <w:rsid w:val="00B76A67"/>
    <w:rsid w:val="00B86F33"/>
    <w:rsid w:val="00BA180E"/>
    <w:rsid w:val="00BA40B9"/>
    <w:rsid w:val="00BB6C89"/>
    <w:rsid w:val="00BC2E68"/>
    <w:rsid w:val="00BC5646"/>
    <w:rsid w:val="00BF50AC"/>
    <w:rsid w:val="00C21037"/>
    <w:rsid w:val="00C3541A"/>
    <w:rsid w:val="00C7770E"/>
    <w:rsid w:val="00CA48BB"/>
    <w:rsid w:val="00CB3382"/>
    <w:rsid w:val="00CC38B8"/>
    <w:rsid w:val="00CE1BA1"/>
    <w:rsid w:val="00CF1F5F"/>
    <w:rsid w:val="00CF3239"/>
    <w:rsid w:val="00CF4945"/>
    <w:rsid w:val="00D0260F"/>
    <w:rsid w:val="00D064FD"/>
    <w:rsid w:val="00D32019"/>
    <w:rsid w:val="00D51962"/>
    <w:rsid w:val="00D60357"/>
    <w:rsid w:val="00D65C65"/>
    <w:rsid w:val="00D75FEC"/>
    <w:rsid w:val="00D76B38"/>
    <w:rsid w:val="00D834BD"/>
    <w:rsid w:val="00D87CA9"/>
    <w:rsid w:val="00DA4799"/>
    <w:rsid w:val="00DC4566"/>
    <w:rsid w:val="00DD7CB0"/>
    <w:rsid w:val="00E07370"/>
    <w:rsid w:val="00E137E4"/>
    <w:rsid w:val="00E2069B"/>
    <w:rsid w:val="00E24FEB"/>
    <w:rsid w:val="00E410AD"/>
    <w:rsid w:val="00E46378"/>
    <w:rsid w:val="00ED310C"/>
    <w:rsid w:val="00EF3ECF"/>
    <w:rsid w:val="00F12E27"/>
    <w:rsid w:val="00F25019"/>
    <w:rsid w:val="00F261C6"/>
    <w:rsid w:val="00F26525"/>
    <w:rsid w:val="00F45187"/>
    <w:rsid w:val="00F73F37"/>
    <w:rsid w:val="00F74AEA"/>
    <w:rsid w:val="00F94C2A"/>
    <w:rsid w:val="00FE78CD"/>
    <w:rsid w:val="00FF4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7C2F"/>
  <w15:chartTrackingRefBased/>
  <w15:docId w15:val="{C5273697-02A4-4931-B153-C564A5C4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F67"/>
    <w:pPr>
      <w:ind w:left="720"/>
      <w:contextualSpacing/>
    </w:pPr>
  </w:style>
  <w:style w:type="paragraph" w:styleId="Header">
    <w:name w:val="header"/>
    <w:basedOn w:val="Normal"/>
    <w:link w:val="HeaderChar"/>
    <w:uiPriority w:val="99"/>
    <w:unhideWhenUsed/>
    <w:rsid w:val="00C35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41A"/>
  </w:style>
  <w:style w:type="paragraph" w:styleId="Footer">
    <w:name w:val="footer"/>
    <w:basedOn w:val="Normal"/>
    <w:link w:val="FooterChar"/>
    <w:uiPriority w:val="99"/>
    <w:unhideWhenUsed/>
    <w:rsid w:val="00C35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41A"/>
  </w:style>
  <w:style w:type="character" w:styleId="Hyperlink">
    <w:name w:val="Hyperlink"/>
    <w:basedOn w:val="DefaultParagraphFont"/>
    <w:uiPriority w:val="99"/>
    <w:unhideWhenUsed/>
    <w:rsid w:val="001B20F2"/>
    <w:rPr>
      <w:color w:val="0563C1" w:themeColor="hyperlink"/>
      <w:u w:val="single"/>
    </w:rPr>
  </w:style>
  <w:style w:type="paragraph" w:styleId="BalloonText">
    <w:name w:val="Balloon Text"/>
    <w:basedOn w:val="Normal"/>
    <w:link w:val="BalloonTextChar"/>
    <w:uiPriority w:val="99"/>
    <w:semiHidden/>
    <w:unhideWhenUsed/>
    <w:rsid w:val="00F26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C6"/>
    <w:rPr>
      <w:rFonts w:ascii="Segoe UI" w:hAnsi="Segoe UI" w:cs="Segoe UI"/>
      <w:sz w:val="18"/>
      <w:szCs w:val="18"/>
    </w:rPr>
  </w:style>
  <w:style w:type="character" w:styleId="FollowedHyperlink">
    <w:name w:val="FollowedHyperlink"/>
    <w:basedOn w:val="DefaultParagraphFont"/>
    <w:uiPriority w:val="99"/>
    <w:semiHidden/>
    <w:unhideWhenUsed/>
    <w:rsid w:val="00BA40B9"/>
    <w:rPr>
      <w:color w:val="954F72" w:themeColor="followedHyperlink"/>
      <w:u w:val="single"/>
    </w:rPr>
  </w:style>
  <w:style w:type="table" w:styleId="TableGrid">
    <w:name w:val="Table Grid"/>
    <w:basedOn w:val="TableNormal"/>
    <w:uiPriority w:val="39"/>
    <w:rsid w:val="0017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ishresources.org.uk/pccs/registration/" TargetMode="External"/><Relationship Id="rId18" Type="http://schemas.openxmlformats.org/officeDocument/2006/relationships/hyperlink" Target="https://actionplanning.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undraisingregulator.org.uk/sites/default/files/fr-code/Code%20Fundraising%20Practice%20October%202019.PDF" TargetMode="External"/><Relationship Id="rId17" Type="http://schemas.openxmlformats.org/officeDocument/2006/relationships/hyperlink" Target="https://www.institute-of-fundraising.org.uk/library/treatingdonorsfairly/" TargetMode="External"/><Relationship Id="rId2" Type="http://schemas.openxmlformats.org/officeDocument/2006/relationships/customXml" Target="../customXml/item2.xml"/><Relationship Id="rId16" Type="http://schemas.openxmlformats.org/officeDocument/2006/relationships/hyperlink" Target="https://www.fundraisingregulator.org.uk/code/new-code-october-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arishresources.org.uk/gdpr/" TargetMode="External"/><Relationship Id="rId10" Type="http://schemas.openxmlformats.org/officeDocument/2006/relationships/endnotes" Target="endnotes.xml"/><Relationship Id="rId19" Type="http://schemas.openxmlformats.org/officeDocument/2006/relationships/hyperlink" Target="mailto:giving@churchofenglan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ishresources.org.uk/pccs/trusteesh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808f29-fd12-4d46-996d-68f6d639b47b" xsi:nil="true"/>
    <lcf76f155ced4ddcb4097134ff3c332f xmlns="72ff53f6-cce1-4e0f-a612-ad13e8ab0080">
      <Terms xmlns="http://schemas.microsoft.com/office/infopath/2007/PartnerControls"/>
    </lcf76f155ced4ddcb4097134ff3c332f>
    <SharedWithUsers xmlns="05808f29-fd12-4d46-996d-68f6d639b47b">
      <UserInfo>
        <DisplayName>Annie Rey</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D52D5F533793478820FACB6AA7072B" ma:contentTypeVersion="12" ma:contentTypeDescription="Create a new document." ma:contentTypeScope="" ma:versionID="36f815d35462b361cc5abecff2343ce4">
  <xsd:schema xmlns:xsd="http://www.w3.org/2001/XMLSchema" xmlns:xs="http://www.w3.org/2001/XMLSchema" xmlns:p="http://schemas.microsoft.com/office/2006/metadata/properties" xmlns:ns2="05808f29-fd12-4d46-996d-68f6d639b47b" xmlns:ns3="72ff53f6-cce1-4e0f-a612-ad13e8ab0080" targetNamespace="http://schemas.microsoft.com/office/2006/metadata/properties" ma:root="true" ma:fieldsID="011d59b96e53b2fb0d3eeecd95e2324f" ns2:_="" ns3:_="">
    <xsd:import namespace="05808f29-fd12-4d46-996d-68f6d639b47b"/>
    <xsd:import namespace="72ff53f6-cce1-4e0f-a612-ad13e8ab00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08f29-fd12-4d46-996d-68f6d639b4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8f0bc96-7e2b-4787-9fed-f517ee47a1fd}" ma:internalName="TaxCatchAll" ma:showField="CatchAllData" ma:web="05808f29-fd12-4d46-996d-68f6d639b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ff53f6-cce1-4e0f-a612-ad13e8ab00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57a91f-fe9e-4f09-8fd2-640c539578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9067E-53B9-4D2E-AD2E-9A351C4BB4BB}">
  <ds:schemaRefs>
    <ds:schemaRef ds:uri="http://schemas.microsoft.com/sharepoint/v3/contenttype/forms"/>
  </ds:schemaRefs>
</ds:datastoreItem>
</file>

<file path=customXml/itemProps2.xml><?xml version="1.0" encoding="utf-8"?>
<ds:datastoreItem xmlns:ds="http://schemas.openxmlformats.org/officeDocument/2006/customXml" ds:itemID="{9EA343D9-438F-45E2-9AE3-D9E2835D9313}">
  <ds:schemaRefs>
    <ds:schemaRef ds:uri="http://schemas.microsoft.com/office/2006/documentManagement/types"/>
    <ds:schemaRef ds:uri="05808f29-fd12-4d46-996d-68f6d639b47b"/>
    <ds:schemaRef ds:uri="http://www.w3.org/XML/1998/namespace"/>
    <ds:schemaRef ds:uri="http://schemas.microsoft.com/office/2006/metadata/properties"/>
    <ds:schemaRef ds:uri="http://purl.org/dc/terms/"/>
    <ds:schemaRef ds:uri="72ff53f6-cce1-4e0f-a612-ad13e8ab0080"/>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CA3D4BE-D8C2-4D40-B76B-1756B4DB073B}">
  <ds:schemaRefs>
    <ds:schemaRef ds:uri="http://schemas.openxmlformats.org/officeDocument/2006/bibliography"/>
  </ds:schemaRefs>
</ds:datastoreItem>
</file>

<file path=customXml/itemProps4.xml><?xml version="1.0" encoding="utf-8"?>
<ds:datastoreItem xmlns:ds="http://schemas.openxmlformats.org/officeDocument/2006/customXml" ds:itemID="{23FBCBE2-3F36-4623-AE57-66DA54CF0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08f29-fd12-4d46-996d-68f6d639b47b"/>
    <ds:schemaRef ds:uri="72ff53f6-cce1-4e0f-a612-ad13e8ab0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Loxton</dc:creator>
  <cp:keywords/>
  <dc:description/>
  <cp:lastModifiedBy>Annie Rey</cp:lastModifiedBy>
  <cp:revision>2</cp:revision>
  <cp:lastPrinted>2021-03-24T10:21:00Z</cp:lastPrinted>
  <dcterms:created xsi:type="dcterms:W3CDTF">2023-07-21T09:07:00Z</dcterms:created>
  <dcterms:modified xsi:type="dcterms:W3CDTF">2023-07-21T09:07:00Z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0x010100DED52D5F533793478820FACB6AA7072B</vt:lpwstr>
  </property>
  <property fmtid="{D5CDD505-2E9C-101B-9397-08002B2CF9AE}" pid="3" name="Order">
    <vt:r8>100</vt:r8>
  </property>
  <property fmtid="{D5CDD505-2E9C-101B-9397-08002B2CF9AE}" pid="4" name="MediaServiceImageTags">
    <vt:lpwstr/>
  </property>
</Properties>
</file>