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4FB61" w14:textId="77777777" w:rsidR="005807B5" w:rsidRPr="005807B5" w:rsidRDefault="005807B5" w:rsidP="005807B5">
      <w:pPr>
        <w:spacing w:after="240"/>
        <w:rPr>
          <w:rStyle w:val="legds2"/>
          <w:rFonts w:ascii="Times New Roman" w:hAnsi="Times New Roman" w:cs="Times New Roman"/>
          <w:b/>
          <w:sz w:val="24"/>
          <w:szCs w:val="24"/>
          <w:lang w:val="en"/>
        </w:rPr>
      </w:pPr>
      <w:r w:rsidRPr="005807B5">
        <w:rPr>
          <w:rStyle w:val="legds2"/>
          <w:rFonts w:ascii="Times New Roman" w:hAnsi="Times New Roman" w:cs="Times New Roman"/>
          <w:b/>
          <w:sz w:val="24"/>
          <w:szCs w:val="24"/>
          <w:lang w:val="en"/>
          <w:specVanish w:val="0"/>
        </w:rPr>
        <w:t>SUMMARY GUIDANCE</w:t>
      </w:r>
      <w:r w:rsidR="00BD1941">
        <w:rPr>
          <w:rStyle w:val="legds2"/>
          <w:rFonts w:ascii="Times New Roman" w:hAnsi="Times New Roman" w:cs="Times New Roman"/>
          <w:b/>
          <w:sz w:val="24"/>
          <w:szCs w:val="24"/>
          <w:lang w:val="en"/>
          <w:specVanish w:val="0"/>
        </w:rPr>
        <w:t xml:space="preserve"> FOR PARISH PROPERTY TRANSACTIONS </w:t>
      </w:r>
    </w:p>
    <w:p w14:paraId="254C7157" w14:textId="77777777" w:rsidR="00BD1941" w:rsidRPr="00BD1941" w:rsidRDefault="00BD1941" w:rsidP="00BD1941">
      <w:pPr>
        <w:spacing w:after="240"/>
        <w:rPr>
          <w:rStyle w:val="legds2"/>
          <w:rFonts w:ascii="Times New Roman" w:hAnsi="Times New Roman" w:cs="Times New Roman"/>
          <w:sz w:val="24"/>
          <w:szCs w:val="24"/>
          <w:lang w:val="en"/>
        </w:rPr>
      </w:pPr>
      <w:r>
        <w:rPr>
          <w:rStyle w:val="legds2"/>
          <w:rFonts w:ascii="Times New Roman" w:hAnsi="Times New Roman" w:cs="Times New Roman"/>
          <w:sz w:val="24"/>
          <w:szCs w:val="24"/>
          <w:lang w:val="en"/>
          <w:specVanish w:val="0"/>
        </w:rPr>
        <w:t xml:space="preserve">This guidance </w:t>
      </w:r>
      <w:proofErr w:type="spellStart"/>
      <w:r>
        <w:rPr>
          <w:rStyle w:val="legds2"/>
          <w:rFonts w:ascii="Times New Roman" w:hAnsi="Times New Roman" w:cs="Times New Roman"/>
          <w:sz w:val="24"/>
          <w:szCs w:val="24"/>
          <w:lang w:val="en"/>
          <w:specVanish w:val="0"/>
        </w:rPr>
        <w:t>summarises</w:t>
      </w:r>
      <w:proofErr w:type="spellEnd"/>
      <w:r>
        <w:rPr>
          <w:rStyle w:val="legds2"/>
          <w:rFonts w:ascii="Times New Roman" w:hAnsi="Times New Roman" w:cs="Times New Roman"/>
          <w:sz w:val="24"/>
          <w:szCs w:val="24"/>
          <w:lang w:val="en"/>
          <w:specVanish w:val="0"/>
        </w:rPr>
        <w:t xml:space="preserve"> the position as </w:t>
      </w:r>
      <w:r w:rsidR="00AC00BB">
        <w:rPr>
          <w:rStyle w:val="legds2"/>
          <w:rFonts w:ascii="Times New Roman" w:hAnsi="Times New Roman" w:cs="Times New Roman"/>
          <w:sz w:val="24"/>
          <w:szCs w:val="24"/>
          <w:lang w:val="en"/>
          <w:specVanish w:val="0"/>
        </w:rPr>
        <w:t xml:space="preserve">set out in </w:t>
      </w:r>
      <w:r w:rsidRPr="005807B5">
        <w:rPr>
          <w:rStyle w:val="legds2"/>
          <w:rFonts w:ascii="Times New Roman" w:hAnsi="Times New Roman" w:cs="Times New Roman"/>
          <w:sz w:val="24"/>
          <w:szCs w:val="24"/>
          <w:lang w:val="en"/>
          <w:specVanish w:val="0"/>
        </w:rPr>
        <w:t>the Parochial Church Councils (Powers) Measure 1956</w:t>
      </w:r>
      <w:r w:rsidR="00AC00BB">
        <w:rPr>
          <w:rStyle w:val="legds2"/>
          <w:rFonts w:ascii="Times New Roman" w:hAnsi="Times New Roman" w:cs="Times New Roman"/>
          <w:sz w:val="24"/>
          <w:szCs w:val="24"/>
          <w:lang w:val="en"/>
          <w:specVanish w:val="0"/>
        </w:rPr>
        <w:t>, as amended by</w:t>
      </w:r>
      <w:r>
        <w:rPr>
          <w:rStyle w:val="legds2"/>
          <w:rFonts w:ascii="Times New Roman" w:hAnsi="Times New Roman" w:cs="Times New Roman"/>
          <w:sz w:val="24"/>
          <w:szCs w:val="24"/>
          <w:lang w:val="en"/>
          <w:specVanish w:val="0"/>
        </w:rPr>
        <w:t xml:space="preserve"> the </w:t>
      </w:r>
      <w:r w:rsidRPr="00BD1941">
        <w:rPr>
          <w:rStyle w:val="legds2"/>
          <w:rFonts w:ascii="Times New Roman" w:hAnsi="Times New Roman" w:cs="Times New Roman"/>
          <w:sz w:val="24"/>
          <w:szCs w:val="24"/>
          <w:lang w:val="en"/>
          <w:specVanish w:val="0"/>
        </w:rPr>
        <w:t>Ecclesiastical Property Measure 2015</w:t>
      </w:r>
      <w:r>
        <w:rPr>
          <w:rStyle w:val="legds2"/>
          <w:rFonts w:ascii="Times New Roman" w:hAnsi="Times New Roman" w:cs="Times New Roman"/>
          <w:sz w:val="24"/>
          <w:szCs w:val="24"/>
          <w:lang w:val="en"/>
          <w:specVanish w:val="0"/>
        </w:rPr>
        <w:t>.</w:t>
      </w:r>
      <w:r w:rsidR="00AC00BB">
        <w:rPr>
          <w:rStyle w:val="legds2"/>
          <w:rFonts w:ascii="Times New Roman" w:hAnsi="Times New Roman" w:cs="Times New Roman"/>
          <w:sz w:val="24"/>
          <w:szCs w:val="24"/>
          <w:lang w:val="en"/>
          <w:specVanish w:val="0"/>
        </w:rPr>
        <w:t xml:space="preserve"> It does not attempt to deal in detail with other legislation which may affect parochial church councils (PCCs) in their dealings with their assets. </w:t>
      </w:r>
    </w:p>
    <w:p w14:paraId="00A4CA73" w14:textId="77777777" w:rsidR="005807B5" w:rsidRDefault="00A77625" w:rsidP="005807B5">
      <w:pPr>
        <w:pStyle w:val="ListParagraph"/>
        <w:numPr>
          <w:ilvl w:val="0"/>
          <w:numId w:val="3"/>
        </w:numPr>
        <w:spacing w:after="240"/>
        <w:rPr>
          <w:rStyle w:val="legds2"/>
          <w:rFonts w:ascii="Times New Roman" w:hAnsi="Times New Roman" w:cs="Times New Roman"/>
          <w:sz w:val="24"/>
          <w:szCs w:val="24"/>
          <w:lang w:val="en"/>
        </w:rPr>
      </w:pPr>
      <w:r w:rsidRPr="005807B5">
        <w:rPr>
          <w:rStyle w:val="legds2"/>
          <w:rFonts w:ascii="Times New Roman" w:hAnsi="Times New Roman" w:cs="Times New Roman"/>
          <w:sz w:val="24"/>
          <w:szCs w:val="24"/>
          <w:lang w:val="en"/>
          <w:specVanish w:val="0"/>
        </w:rPr>
        <w:t>A</w:t>
      </w:r>
      <w:r w:rsidR="00184C8A" w:rsidRPr="005807B5">
        <w:rPr>
          <w:rStyle w:val="legds2"/>
          <w:rFonts w:ascii="Times New Roman" w:hAnsi="Times New Roman" w:cs="Times New Roman"/>
          <w:sz w:val="24"/>
          <w:szCs w:val="24"/>
          <w:lang w:val="en"/>
          <w:specVanish w:val="0"/>
        </w:rPr>
        <w:t xml:space="preserve">ny interest held by a </w:t>
      </w:r>
      <w:r w:rsidR="006B02E5" w:rsidRPr="005807B5">
        <w:rPr>
          <w:rStyle w:val="legds2"/>
          <w:rFonts w:ascii="Times New Roman" w:hAnsi="Times New Roman" w:cs="Times New Roman"/>
          <w:sz w:val="24"/>
          <w:szCs w:val="24"/>
          <w:lang w:val="en"/>
          <w:specVanish w:val="0"/>
        </w:rPr>
        <w:t xml:space="preserve">PCC </w:t>
      </w:r>
      <w:r w:rsidR="00184C8A" w:rsidRPr="005807B5">
        <w:rPr>
          <w:rStyle w:val="legds2"/>
          <w:rFonts w:ascii="Times New Roman" w:hAnsi="Times New Roman" w:cs="Times New Roman"/>
          <w:sz w:val="24"/>
          <w:szCs w:val="24"/>
          <w:lang w:val="en"/>
          <w:specVanish w:val="0"/>
        </w:rPr>
        <w:t xml:space="preserve">in land (other than a lease of no more than </w:t>
      </w:r>
      <w:r w:rsidRPr="005807B5">
        <w:rPr>
          <w:rStyle w:val="legds2"/>
          <w:rFonts w:ascii="Times New Roman" w:hAnsi="Times New Roman" w:cs="Times New Roman"/>
          <w:sz w:val="24"/>
          <w:szCs w:val="24"/>
          <w:lang w:val="en"/>
          <w:specVanish w:val="0"/>
        </w:rPr>
        <w:t>seven</w:t>
      </w:r>
      <w:r w:rsidR="00184C8A" w:rsidRPr="005807B5">
        <w:rPr>
          <w:rStyle w:val="legds2"/>
          <w:rFonts w:ascii="Times New Roman" w:hAnsi="Times New Roman" w:cs="Times New Roman"/>
          <w:sz w:val="24"/>
          <w:szCs w:val="24"/>
          <w:lang w:val="en"/>
          <w:specVanish w:val="0"/>
        </w:rPr>
        <w:t xml:space="preserve"> year</w:t>
      </w:r>
      <w:r w:rsidRPr="005807B5">
        <w:rPr>
          <w:rStyle w:val="legds2"/>
          <w:rFonts w:ascii="Times New Roman" w:hAnsi="Times New Roman" w:cs="Times New Roman"/>
          <w:sz w:val="24"/>
          <w:szCs w:val="24"/>
          <w:lang w:val="en"/>
          <w:specVanish w:val="0"/>
        </w:rPr>
        <w:t>s</w:t>
      </w:r>
      <w:r w:rsidR="00184C8A" w:rsidRPr="005807B5">
        <w:rPr>
          <w:rStyle w:val="legds2"/>
          <w:rFonts w:ascii="Times New Roman" w:hAnsi="Times New Roman" w:cs="Times New Roman"/>
          <w:sz w:val="24"/>
          <w:szCs w:val="24"/>
          <w:lang w:val="en"/>
          <w:specVanish w:val="0"/>
        </w:rPr>
        <w:t xml:space="preserve">) or any interest in personal property </w:t>
      </w:r>
      <w:r w:rsidR="00A57F9E">
        <w:rPr>
          <w:rStyle w:val="legds2"/>
          <w:rFonts w:ascii="Times New Roman" w:hAnsi="Times New Roman" w:cs="Times New Roman"/>
          <w:sz w:val="24"/>
          <w:szCs w:val="24"/>
          <w:lang w:val="en"/>
          <w:specVanish w:val="0"/>
        </w:rPr>
        <w:t xml:space="preserve">(e.g. shares, investment holdings) </w:t>
      </w:r>
      <w:r w:rsidR="00184C8A" w:rsidRPr="005807B5">
        <w:rPr>
          <w:rStyle w:val="legds2"/>
          <w:rFonts w:ascii="Times New Roman" w:hAnsi="Times New Roman" w:cs="Times New Roman"/>
          <w:sz w:val="24"/>
          <w:szCs w:val="24"/>
          <w:lang w:val="en"/>
          <w:specVanish w:val="0"/>
        </w:rPr>
        <w:t xml:space="preserve">to be held on permanent trusts </w:t>
      </w:r>
      <w:r w:rsidR="00BD1941">
        <w:rPr>
          <w:rStyle w:val="legds2"/>
          <w:rFonts w:ascii="Times New Roman" w:hAnsi="Times New Roman" w:cs="Times New Roman"/>
          <w:sz w:val="24"/>
          <w:szCs w:val="24"/>
          <w:lang w:val="en"/>
          <w:specVanish w:val="0"/>
        </w:rPr>
        <w:t xml:space="preserve">(often referred to as permanent endowment) </w:t>
      </w:r>
      <w:r w:rsidR="00184C8A" w:rsidRPr="005807B5">
        <w:rPr>
          <w:rStyle w:val="legds2"/>
          <w:rFonts w:ascii="Times New Roman" w:hAnsi="Times New Roman" w:cs="Times New Roman"/>
          <w:sz w:val="24"/>
          <w:szCs w:val="24"/>
          <w:lang w:val="en"/>
          <w:specVanish w:val="0"/>
        </w:rPr>
        <w:t>must be vested in the diocesan authority (usually the Diocesan Board of Finance)</w:t>
      </w:r>
      <w:r w:rsidRPr="000C5A34">
        <w:rPr>
          <w:rStyle w:val="legds2"/>
          <w:vertAlign w:val="superscript"/>
          <w:specVanish w:val="0"/>
        </w:rPr>
        <w:footnoteReference w:id="1"/>
      </w:r>
      <w:r w:rsidR="006B02E5" w:rsidRPr="005807B5">
        <w:rPr>
          <w:rStyle w:val="legds2"/>
          <w:rFonts w:ascii="Times New Roman" w:hAnsi="Times New Roman" w:cs="Times New Roman"/>
          <w:sz w:val="24"/>
          <w:szCs w:val="24"/>
          <w:lang w:val="en"/>
          <w:specVanish w:val="0"/>
        </w:rPr>
        <w:t>.</w:t>
      </w:r>
      <w:r w:rsidR="00993478">
        <w:rPr>
          <w:rStyle w:val="legds2"/>
          <w:rFonts w:ascii="Times New Roman" w:hAnsi="Times New Roman" w:cs="Times New Roman"/>
          <w:sz w:val="24"/>
          <w:szCs w:val="24"/>
          <w:lang w:val="en"/>
          <w:specVanish w:val="0"/>
        </w:rPr>
        <w:t xml:space="preserve"> This is the case whether or not the approval of the consent of the diocesan authority</w:t>
      </w:r>
      <w:r w:rsidR="007E3F81">
        <w:rPr>
          <w:rStyle w:val="legds2"/>
          <w:rFonts w:ascii="Times New Roman" w:hAnsi="Times New Roman" w:cs="Times New Roman"/>
          <w:sz w:val="24"/>
          <w:szCs w:val="24"/>
          <w:lang w:val="en"/>
          <w:specVanish w:val="0"/>
        </w:rPr>
        <w:t xml:space="preserve"> for any transaction</w:t>
      </w:r>
      <w:r w:rsidR="00993478">
        <w:rPr>
          <w:rStyle w:val="legds2"/>
          <w:rFonts w:ascii="Times New Roman" w:hAnsi="Times New Roman" w:cs="Times New Roman"/>
          <w:sz w:val="24"/>
          <w:szCs w:val="24"/>
          <w:lang w:val="en"/>
          <w:specVanish w:val="0"/>
        </w:rPr>
        <w:t xml:space="preserve"> is required as set out below.</w:t>
      </w:r>
    </w:p>
    <w:p w14:paraId="4CF75CAE" w14:textId="77777777" w:rsidR="005807B5" w:rsidRDefault="005807B5" w:rsidP="005807B5">
      <w:pPr>
        <w:pStyle w:val="ListParagraph"/>
        <w:spacing w:after="240"/>
        <w:rPr>
          <w:rStyle w:val="legds2"/>
          <w:rFonts w:ascii="Times New Roman" w:hAnsi="Times New Roman" w:cs="Times New Roman"/>
          <w:sz w:val="24"/>
          <w:szCs w:val="24"/>
          <w:lang w:val="en"/>
        </w:rPr>
      </w:pPr>
    </w:p>
    <w:p w14:paraId="48AB5890" w14:textId="77777777" w:rsidR="005807B5" w:rsidRPr="005807B5" w:rsidRDefault="006B02E5" w:rsidP="00BD1941">
      <w:pPr>
        <w:pStyle w:val="ListParagraph"/>
        <w:numPr>
          <w:ilvl w:val="0"/>
          <w:numId w:val="3"/>
        </w:numPr>
        <w:spacing w:after="240"/>
        <w:rPr>
          <w:rStyle w:val="legds2"/>
          <w:rFonts w:ascii="Times New Roman" w:hAnsi="Times New Roman" w:cs="Times New Roman"/>
          <w:sz w:val="24"/>
          <w:szCs w:val="24"/>
          <w:lang w:val="en"/>
        </w:rPr>
      </w:pPr>
      <w:r w:rsidRPr="005807B5">
        <w:rPr>
          <w:rStyle w:val="legds2"/>
          <w:rFonts w:ascii="Times New Roman" w:hAnsi="Times New Roman" w:cs="Times New Roman"/>
          <w:sz w:val="24"/>
          <w:szCs w:val="24"/>
          <w:lang w:val="en"/>
          <w:specVanish w:val="0"/>
        </w:rPr>
        <w:t xml:space="preserve">Under the Parochial Church Councils (Powers) Measure 1956, the PCC </w:t>
      </w:r>
      <w:r w:rsidRPr="00BD1941">
        <w:rPr>
          <w:rStyle w:val="legds2"/>
          <w:rFonts w:ascii="Times New Roman" w:hAnsi="Times New Roman" w:cs="Times New Roman"/>
          <w:sz w:val="24"/>
          <w:szCs w:val="24"/>
          <w:lang w:val="en"/>
          <w:specVanish w:val="0"/>
        </w:rPr>
        <w:t>shall neither acquire</w:t>
      </w:r>
      <w:r w:rsidRPr="000C5A34">
        <w:rPr>
          <w:rStyle w:val="legds2"/>
          <w:vertAlign w:val="superscript"/>
          <w:specVanish w:val="0"/>
        </w:rPr>
        <w:footnoteReference w:id="2"/>
      </w:r>
      <w:r w:rsidRPr="000C5A34">
        <w:rPr>
          <w:rStyle w:val="legds2"/>
          <w:vertAlign w:val="superscript"/>
          <w:specVanish w:val="0"/>
        </w:rPr>
        <w:t xml:space="preserve"> </w:t>
      </w:r>
      <w:r w:rsidRPr="00BD1941">
        <w:rPr>
          <w:rStyle w:val="legds2"/>
          <w:rFonts w:ascii="Times New Roman" w:hAnsi="Times New Roman" w:cs="Times New Roman"/>
          <w:sz w:val="24"/>
          <w:szCs w:val="24"/>
          <w:lang w:val="en"/>
          <w:specVanish w:val="0"/>
        </w:rPr>
        <w:t xml:space="preserve">nor </w:t>
      </w:r>
      <w:r w:rsidRPr="005807B5">
        <w:rPr>
          <w:rStyle w:val="legds2"/>
          <w:rFonts w:ascii="Times New Roman" w:hAnsi="Times New Roman" w:cs="Times New Roman"/>
          <w:sz w:val="24"/>
          <w:szCs w:val="24"/>
          <w:lang w:val="en"/>
          <w:specVanish w:val="0"/>
        </w:rPr>
        <w:t>“sell, lease, let, exchange or charge the property without the consent of the [diocesan] authority”</w:t>
      </w:r>
      <w:r w:rsidRPr="000C5A34">
        <w:rPr>
          <w:rStyle w:val="legds2"/>
          <w:vertAlign w:val="superscript"/>
          <w:specVanish w:val="0"/>
        </w:rPr>
        <w:footnoteReference w:id="3"/>
      </w:r>
      <w:r w:rsidRPr="000C5A34">
        <w:rPr>
          <w:rStyle w:val="legds2"/>
          <w:vertAlign w:val="superscript"/>
          <w:specVanish w:val="0"/>
        </w:rPr>
        <w:t xml:space="preserve"> </w:t>
      </w:r>
      <w:r w:rsidRPr="00BD1941">
        <w:rPr>
          <w:rStyle w:val="legds2"/>
          <w:rFonts w:ascii="Times New Roman" w:hAnsi="Times New Roman" w:cs="Times New Roman"/>
          <w:sz w:val="24"/>
          <w:szCs w:val="24"/>
          <w:lang w:val="en"/>
          <w:specVanish w:val="0"/>
        </w:rPr>
        <w:t>unless “the consideration on the transaction in question is less than such amount as may be specified in, or determined in accordance with, an order made by the Archbishops' Council.”</w:t>
      </w:r>
      <w:r w:rsidRPr="000C5A34">
        <w:rPr>
          <w:rStyle w:val="legds2"/>
          <w:vertAlign w:val="superscript"/>
          <w:specVanish w:val="0"/>
        </w:rPr>
        <w:footnoteReference w:id="4"/>
      </w:r>
      <w:r w:rsidRPr="00BD1941">
        <w:rPr>
          <w:rStyle w:val="legds2"/>
          <w:rFonts w:ascii="Times New Roman" w:hAnsi="Times New Roman" w:cs="Times New Roman"/>
          <w:sz w:val="24"/>
          <w:szCs w:val="24"/>
          <w:lang w:val="en"/>
          <w:specVanish w:val="0"/>
        </w:rPr>
        <w:t xml:space="preserve"> The current Order governing whether transactions require the approval of the diocesan authority can be found here </w:t>
      </w:r>
      <w:hyperlink r:id="rId8" w:history="1">
        <w:r w:rsidR="00BD1941" w:rsidRPr="004E2CAA">
          <w:rPr>
            <w:rStyle w:val="Hyperlink"/>
            <w:rFonts w:ascii="Times New Roman" w:hAnsi="Times New Roman" w:cs="Times New Roman"/>
            <w:sz w:val="24"/>
            <w:szCs w:val="24"/>
            <w:lang w:val="en"/>
          </w:rPr>
          <w:t>http://www.legislation.gov.uk/cy/uksi/2015/1545/made?view=plain</w:t>
        </w:r>
      </w:hyperlink>
      <w:r w:rsidRPr="000C5A34">
        <w:rPr>
          <w:rStyle w:val="legds2"/>
          <w:vertAlign w:val="superscript"/>
          <w:specVanish w:val="0"/>
        </w:rPr>
        <w:footnoteReference w:id="5"/>
      </w:r>
      <w:r w:rsidR="00494F12" w:rsidRPr="000C5A34">
        <w:rPr>
          <w:rStyle w:val="legds2"/>
          <w:vertAlign w:val="superscript"/>
          <w:specVanish w:val="0"/>
        </w:rPr>
        <w:t>.</w:t>
      </w:r>
    </w:p>
    <w:p w14:paraId="707175BC" w14:textId="77777777" w:rsidR="005807B5" w:rsidRPr="005807B5" w:rsidRDefault="005807B5" w:rsidP="005807B5">
      <w:pPr>
        <w:pStyle w:val="ListParagraph"/>
        <w:rPr>
          <w:rStyle w:val="legds2"/>
          <w:sz w:val="24"/>
          <w:szCs w:val="24"/>
        </w:rPr>
      </w:pPr>
    </w:p>
    <w:p w14:paraId="4BBE9CF1" w14:textId="77777777" w:rsidR="00494F12" w:rsidRPr="005807B5" w:rsidRDefault="00494F12" w:rsidP="00494F12">
      <w:pPr>
        <w:pStyle w:val="ListParagraph"/>
        <w:numPr>
          <w:ilvl w:val="0"/>
          <w:numId w:val="3"/>
        </w:numPr>
        <w:spacing w:after="240"/>
        <w:rPr>
          <w:rStyle w:val="legds2"/>
          <w:rFonts w:ascii="Times New Roman" w:hAnsi="Times New Roman" w:cs="Times New Roman"/>
          <w:sz w:val="24"/>
          <w:szCs w:val="24"/>
          <w:lang w:val="en"/>
        </w:rPr>
      </w:pPr>
      <w:r w:rsidRPr="00BD1941">
        <w:rPr>
          <w:rStyle w:val="legds2"/>
          <w:rFonts w:ascii="Times New Roman" w:hAnsi="Times New Roman" w:cs="Times New Roman"/>
          <w:sz w:val="24"/>
          <w:szCs w:val="24"/>
          <w:lang w:val="en"/>
          <w:specVanish w:val="0"/>
        </w:rPr>
        <w:t>In summary if a PCC wishes to buy, sell, lease, let, exchange or charge property, including assets</w:t>
      </w:r>
      <w:r w:rsidR="00AC00BB">
        <w:rPr>
          <w:rStyle w:val="legds2"/>
          <w:rFonts w:ascii="Times New Roman" w:hAnsi="Times New Roman" w:cs="Times New Roman"/>
          <w:sz w:val="24"/>
          <w:szCs w:val="24"/>
          <w:lang w:val="en"/>
          <w:specVanish w:val="0"/>
        </w:rPr>
        <w:t xml:space="preserve"> other than land</w:t>
      </w:r>
      <w:r w:rsidRPr="00BD1941">
        <w:rPr>
          <w:rStyle w:val="legds2"/>
          <w:rFonts w:ascii="Times New Roman" w:hAnsi="Times New Roman" w:cs="Times New Roman"/>
          <w:sz w:val="24"/>
          <w:szCs w:val="24"/>
          <w:lang w:val="en"/>
          <w:specVanish w:val="0"/>
        </w:rPr>
        <w:t xml:space="preserve"> held as permanent endowment</w:t>
      </w:r>
      <w:r w:rsidR="00C21D8E">
        <w:rPr>
          <w:rStyle w:val="legds2"/>
          <w:rFonts w:ascii="Times New Roman" w:hAnsi="Times New Roman" w:cs="Times New Roman"/>
          <w:sz w:val="24"/>
          <w:szCs w:val="24"/>
          <w:lang w:val="en"/>
          <w:specVanish w:val="0"/>
        </w:rPr>
        <w:t xml:space="preserve"> that are vested in the diocesan authority</w:t>
      </w:r>
      <w:r w:rsidRPr="00BD1941">
        <w:rPr>
          <w:rStyle w:val="legds2"/>
          <w:rFonts w:ascii="Times New Roman" w:hAnsi="Times New Roman" w:cs="Times New Roman"/>
          <w:sz w:val="24"/>
          <w:szCs w:val="24"/>
          <w:lang w:val="en"/>
          <w:specVanish w:val="0"/>
        </w:rPr>
        <w:t xml:space="preserve">, the consent of the diocesan authority will </w:t>
      </w:r>
      <w:r w:rsidR="00BD1941">
        <w:rPr>
          <w:rStyle w:val="legds2"/>
          <w:rFonts w:ascii="Times New Roman" w:hAnsi="Times New Roman" w:cs="Times New Roman"/>
          <w:sz w:val="24"/>
          <w:szCs w:val="24"/>
          <w:lang w:val="en"/>
          <w:specVanish w:val="0"/>
        </w:rPr>
        <w:t xml:space="preserve">not </w:t>
      </w:r>
      <w:r w:rsidRPr="00BD1941">
        <w:rPr>
          <w:rStyle w:val="legds2"/>
          <w:rFonts w:ascii="Times New Roman" w:hAnsi="Times New Roman" w:cs="Times New Roman"/>
          <w:sz w:val="24"/>
          <w:szCs w:val="24"/>
          <w:lang w:val="en"/>
          <w:specVanish w:val="0"/>
        </w:rPr>
        <w:t>be required if:</w:t>
      </w:r>
    </w:p>
    <w:p w14:paraId="6A9795E7" w14:textId="77777777" w:rsidR="00741845" w:rsidRDefault="00494F12" w:rsidP="00741845">
      <w:pPr>
        <w:pStyle w:val="legclearfix2"/>
        <w:numPr>
          <w:ilvl w:val="0"/>
          <w:numId w:val="2"/>
        </w:numPr>
        <w:spacing w:after="240"/>
        <w:rPr>
          <w:rStyle w:val="legds2"/>
          <w:rFonts w:eastAsiaTheme="minorHAnsi"/>
          <w:color w:val="auto"/>
          <w:sz w:val="24"/>
          <w:szCs w:val="24"/>
          <w:lang w:eastAsia="en-US"/>
        </w:rPr>
      </w:pPr>
      <w:r>
        <w:rPr>
          <w:rStyle w:val="legds2"/>
          <w:rFonts w:eastAsiaTheme="minorHAnsi"/>
          <w:color w:val="auto"/>
          <w:sz w:val="24"/>
          <w:szCs w:val="24"/>
          <w:lang w:eastAsia="en-US"/>
          <w:specVanish w:val="0"/>
        </w:rPr>
        <w:t xml:space="preserve">The value of the transaction </w:t>
      </w:r>
      <w:r w:rsidR="00BD1941">
        <w:rPr>
          <w:rStyle w:val="legds2"/>
          <w:rFonts w:eastAsiaTheme="minorHAnsi"/>
          <w:color w:val="auto"/>
          <w:sz w:val="24"/>
          <w:szCs w:val="24"/>
          <w:lang w:eastAsia="en-US"/>
          <w:specVanish w:val="0"/>
        </w:rPr>
        <w:t xml:space="preserve">is less than </w:t>
      </w:r>
      <w:r>
        <w:rPr>
          <w:rStyle w:val="legds2"/>
          <w:rFonts w:eastAsiaTheme="minorHAnsi"/>
          <w:color w:val="auto"/>
          <w:sz w:val="24"/>
          <w:szCs w:val="24"/>
          <w:lang w:eastAsia="en-US"/>
          <w:specVanish w:val="0"/>
        </w:rPr>
        <w:t xml:space="preserve">the </w:t>
      </w:r>
      <w:r w:rsidRPr="00494F12">
        <w:rPr>
          <w:rStyle w:val="legds2"/>
          <w:rFonts w:eastAsiaTheme="minorHAnsi"/>
          <w:b/>
          <w:color w:val="auto"/>
          <w:sz w:val="24"/>
          <w:szCs w:val="24"/>
          <w:lang w:eastAsia="en-US"/>
          <w:specVanish w:val="0"/>
        </w:rPr>
        <w:t xml:space="preserve">lower </w:t>
      </w:r>
      <w:r>
        <w:rPr>
          <w:rStyle w:val="legds2"/>
          <w:rFonts w:eastAsiaTheme="minorHAnsi"/>
          <w:color w:val="auto"/>
          <w:sz w:val="24"/>
          <w:szCs w:val="24"/>
          <w:lang w:eastAsia="en-US"/>
          <w:specVanish w:val="0"/>
        </w:rPr>
        <w:t>of (</w:t>
      </w:r>
      <w:proofErr w:type="spellStart"/>
      <w:r>
        <w:rPr>
          <w:rStyle w:val="legds2"/>
          <w:rFonts w:eastAsiaTheme="minorHAnsi"/>
          <w:color w:val="auto"/>
          <w:sz w:val="24"/>
          <w:szCs w:val="24"/>
          <w:lang w:eastAsia="en-US"/>
          <w:specVanish w:val="0"/>
        </w:rPr>
        <w:t>i</w:t>
      </w:r>
      <w:proofErr w:type="spellEnd"/>
      <w:r>
        <w:rPr>
          <w:rStyle w:val="legds2"/>
          <w:rFonts w:eastAsiaTheme="minorHAnsi"/>
          <w:color w:val="auto"/>
          <w:sz w:val="24"/>
          <w:szCs w:val="24"/>
          <w:lang w:eastAsia="en-US"/>
          <w:specVanish w:val="0"/>
        </w:rPr>
        <w:t xml:space="preserve">) the PCCs annual unrestricted income in its most recent annual accounts </w:t>
      </w:r>
      <w:r w:rsidR="00BD1941">
        <w:rPr>
          <w:rStyle w:val="legds2"/>
          <w:rFonts w:eastAsiaTheme="minorHAnsi"/>
          <w:color w:val="auto"/>
          <w:sz w:val="24"/>
          <w:szCs w:val="24"/>
          <w:lang w:eastAsia="en-US"/>
          <w:specVanish w:val="0"/>
        </w:rPr>
        <w:t xml:space="preserve">made up to 31 December </w:t>
      </w:r>
      <w:r>
        <w:rPr>
          <w:rStyle w:val="legds2"/>
          <w:rFonts w:eastAsiaTheme="minorHAnsi"/>
          <w:color w:val="auto"/>
          <w:sz w:val="24"/>
          <w:szCs w:val="24"/>
          <w:lang w:eastAsia="en-US"/>
          <w:specVanish w:val="0"/>
        </w:rPr>
        <w:t xml:space="preserve">and (ii) £250,000 (provided </w:t>
      </w:r>
      <w:r w:rsidR="00BD1941">
        <w:rPr>
          <w:rStyle w:val="legds2"/>
          <w:rFonts w:eastAsiaTheme="minorHAnsi"/>
          <w:color w:val="auto"/>
          <w:sz w:val="24"/>
          <w:szCs w:val="24"/>
          <w:lang w:eastAsia="en-US"/>
          <w:specVanish w:val="0"/>
        </w:rPr>
        <w:t>that its most recent annual</w:t>
      </w:r>
      <w:r>
        <w:rPr>
          <w:rStyle w:val="legds2"/>
          <w:rFonts w:eastAsiaTheme="minorHAnsi"/>
          <w:color w:val="auto"/>
          <w:sz w:val="24"/>
          <w:szCs w:val="24"/>
          <w:lang w:eastAsia="en-US"/>
          <w:specVanish w:val="0"/>
        </w:rPr>
        <w:t xml:space="preserve"> </w:t>
      </w:r>
      <w:r w:rsidR="002E45B6">
        <w:rPr>
          <w:rStyle w:val="legds2"/>
          <w:rFonts w:eastAsiaTheme="minorHAnsi"/>
          <w:color w:val="auto"/>
          <w:sz w:val="24"/>
          <w:szCs w:val="24"/>
          <w:lang w:eastAsia="en-US"/>
          <w:specVanish w:val="0"/>
        </w:rPr>
        <w:t>accounts are not more than 22 months old)</w:t>
      </w:r>
      <w:r w:rsidR="00BD1941">
        <w:rPr>
          <w:rStyle w:val="legds2"/>
          <w:rFonts w:eastAsiaTheme="minorHAnsi"/>
          <w:color w:val="auto"/>
          <w:sz w:val="24"/>
          <w:szCs w:val="24"/>
          <w:lang w:eastAsia="en-US"/>
          <w:specVanish w:val="0"/>
        </w:rPr>
        <w:t>; and</w:t>
      </w:r>
    </w:p>
    <w:p w14:paraId="545E9C47" w14:textId="77777777" w:rsidR="00494F12" w:rsidRPr="00741845" w:rsidRDefault="002E45B6" w:rsidP="00741845">
      <w:pPr>
        <w:pStyle w:val="legclearfix2"/>
        <w:numPr>
          <w:ilvl w:val="0"/>
          <w:numId w:val="2"/>
        </w:numPr>
        <w:spacing w:after="240"/>
        <w:rPr>
          <w:rStyle w:val="legds2"/>
          <w:rFonts w:eastAsiaTheme="minorHAnsi"/>
          <w:color w:val="auto"/>
          <w:sz w:val="24"/>
          <w:szCs w:val="24"/>
          <w:lang w:eastAsia="en-US"/>
        </w:rPr>
      </w:pPr>
      <w:r w:rsidRPr="00741845">
        <w:rPr>
          <w:rStyle w:val="legds2"/>
          <w:rFonts w:eastAsiaTheme="minorHAnsi"/>
          <w:color w:val="auto"/>
          <w:sz w:val="24"/>
          <w:szCs w:val="24"/>
          <w:lang w:eastAsia="en-US"/>
          <w:specVanish w:val="0"/>
        </w:rPr>
        <w:t xml:space="preserve">The transaction </w:t>
      </w:r>
      <w:r w:rsidR="00BD1941">
        <w:rPr>
          <w:rStyle w:val="legds2"/>
          <w:rFonts w:eastAsiaTheme="minorHAnsi"/>
          <w:color w:val="auto"/>
          <w:sz w:val="24"/>
          <w:szCs w:val="24"/>
          <w:lang w:eastAsia="en-US"/>
          <w:specVanish w:val="0"/>
        </w:rPr>
        <w:t xml:space="preserve">does not </w:t>
      </w:r>
      <w:r w:rsidRPr="00741845">
        <w:rPr>
          <w:rStyle w:val="legds2"/>
          <w:rFonts w:eastAsiaTheme="minorHAnsi"/>
          <w:color w:val="auto"/>
          <w:sz w:val="24"/>
          <w:szCs w:val="24"/>
          <w:lang w:eastAsia="en-US"/>
          <w:specVanish w:val="0"/>
        </w:rPr>
        <w:t>relate to or include (</w:t>
      </w:r>
      <w:proofErr w:type="spellStart"/>
      <w:r w:rsidRPr="00741845">
        <w:rPr>
          <w:rStyle w:val="legds2"/>
          <w:rFonts w:eastAsiaTheme="minorHAnsi"/>
          <w:color w:val="auto"/>
          <w:sz w:val="24"/>
          <w:szCs w:val="24"/>
          <w:lang w:eastAsia="en-US"/>
          <w:specVanish w:val="0"/>
        </w:rPr>
        <w:t>i</w:t>
      </w:r>
      <w:proofErr w:type="spellEnd"/>
      <w:r w:rsidRPr="00741845">
        <w:rPr>
          <w:rStyle w:val="legds2"/>
          <w:rFonts w:eastAsiaTheme="minorHAnsi"/>
          <w:color w:val="auto"/>
          <w:sz w:val="24"/>
          <w:szCs w:val="24"/>
          <w:lang w:eastAsia="en-US"/>
          <w:specVanish w:val="0"/>
        </w:rPr>
        <w:t>) a church or a building licenced for public worship (in full or in part) (ii) a churchyard or part of a churchyard or (iii) land which is adjacent to property as defined in (</w:t>
      </w:r>
      <w:proofErr w:type="spellStart"/>
      <w:r w:rsidRPr="00741845">
        <w:rPr>
          <w:rStyle w:val="legds2"/>
          <w:rFonts w:eastAsiaTheme="minorHAnsi"/>
          <w:color w:val="auto"/>
          <w:sz w:val="24"/>
          <w:szCs w:val="24"/>
          <w:lang w:eastAsia="en-US"/>
          <w:specVanish w:val="0"/>
        </w:rPr>
        <w:t>i</w:t>
      </w:r>
      <w:proofErr w:type="spellEnd"/>
      <w:r w:rsidRPr="00741845">
        <w:rPr>
          <w:rStyle w:val="legds2"/>
          <w:rFonts w:eastAsiaTheme="minorHAnsi"/>
          <w:color w:val="auto"/>
          <w:sz w:val="24"/>
          <w:szCs w:val="24"/>
          <w:lang w:eastAsia="en-US"/>
          <w:specVanish w:val="0"/>
        </w:rPr>
        <w:t xml:space="preserve">) or (ii). </w:t>
      </w:r>
    </w:p>
    <w:p w14:paraId="4C9E3612" w14:textId="77777777" w:rsidR="00C21D8E" w:rsidRDefault="00C21D8E" w:rsidP="00BD1941">
      <w:pPr>
        <w:pStyle w:val="ListParagraph"/>
        <w:numPr>
          <w:ilvl w:val="0"/>
          <w:numId w:val="3"/>
        </w:numPr>
        <w:spacing w:after="240"/>
        <w:rPr>
          <w:rStyle w:val="legds2"/>
          <w:rFonts w:ascii="Times New Roman" w:hAnsi="Times New Roman" w:cs="Times New Roman"/>
          <w:sz w:val="24"/>
          <w:szCs w:val="24"/>
          <w:lang w:val="en"/>
        </w:rPr>
      </w:pPr>
      <w:r>
        <w:rPr>
          <w:rStyle w:val="legds2"/>
          <w:rFonts w:ascii="Times New Roman" w:hAnsi="Times New Roman" w:cs="Times New Roman"/>
          <w:sz w:val="24"/>
          <w:szCs w:val="24"/>
          <w:lang w:val="en"/>
          <w:specVanish w:val="0"/>
        </w:rPr>
        <w:t xml:space="preserve">In addition a PCC will be free to deal with any assets held in its own name without reference to the diocesan authority. However, in </w:t>
      </w:r>
      <w:r w:rsidRPr="00C21D8E">
        <w:rPr>
          <w:rStyle w:val="legds2"/>
          <w:rFonts w:ascii="Times New Roman" w:hAnsi="Times New Roman" w:cs="Times New Roman"/>
          <w:b/>
          <w:sz w:val="24"/>
          <w:szCs w:val="24"/>
          <w:lang w:val="en"/>
          <w:specVanish w:val="0"/>
        </w:rPr>
        <w:t>all</w:t>
      </w:r>
      <w:r>
        <w:rPr>
          <w:rStyle w:val="legds2"/>
          <w:rFonts w:ascii="Times New Roman" w:hAnsi="Times New Roman" w:cs="Times New Roman"/>
          <w:sz w:val="24"/>
          <w:szCs w:val="24"/>
          <w:lang w:val="en"/>
          <w:specVanish w:val="0"/>
        </w:rPr>
        <w:t xml:space="preserve"> transactions relating to assets the PCC will be subject to the general requirements of trust law </w:t>
      </w:r>
      <w:r w:rsidR="007566DE">
        <w:rPr>
          <w:rStyle w:val="legds2"/>
          <w:rFonts w:ascii="Times New Roman" w:hAnsi="Times New Roman" w:cs="Times New Roman"/>
          <w:sz w:val="24"/>
          <w:szCs w:val="24"/>
          <w:lang w:val="en"/>
          <w:specVanish w:val="0"/>
        </w:rPr>
        <w:t xml:space="preserve">to act in the best interests of the charity. This includes following the specific guidance on the disposal and </w:t>
      </w:r>
      <w:r w:rsidR="007566DE">
        <w:rPr>
          <w:rStyle w:val="legds2"/>
          <w:rFonts w:ascii="Times New Roman" w:hAnsi="Times New Roman" w:cs="Times New Roman"/>
          <w:sz w:val="24"/>
          <w:szCs w:val="24"/>
          <w:lang w:val="en"/>
          <w:specVanish w:val="0"/>
        </w:rPr>
        <w:lastRenderedPageBreak/>
        <w:t xml:space="preserve">acquisition of property is available from the </w:t>
      </w:r>
      <w:r>
        <w:rPr>
          <w:rStyle w:val="legds2"/>
          <w:rFonts w:ascii="Times New Roman" w:hAnsi="Times New Roman" w:cs="Times New Roman"/>
          <w:sz w:val="24"/>
          <w:szCs w:val="24"/>
          <w:lang w:val="en"/>
          <w:specVanish w:val="0"/>
        </w:rPr>
        <w:t>Charity Commission guidance CC28</w:t>
      </w:r>
      <w:r>
        <w:rPr>
          <w:rStyle w:val="FootnoteReference"/>
          <w:rFonts w:ascii="Times New Roman" w:hAnsi="Times New Roman" w:cs="Times New Roman"/>
          <w:sz w:val="24"/>
          <w:szCs w:val="24"/>
          <w:lang w:val="en"/>
        </w:rPr>
        <w:footnoteReference w:id="6"/>
      </w:r>
      <w:r>
        <w:rPr>
          <w:rStyle w:val="legds2"/>
          <w:rFonts w:ascii="Times New Roman" w:hAnsi="Times New Roman" w:cs="Times New Roman"/>
          <w:sz w:val="24"/>
          <w:szCs w:val="24"/>
          <w:lang w:val="en"/>
          <w:specVanish w:val="0"/>
        </w:rPr>
        <w:t xml:space="preserve"> and CC33</w:t>
      </w:r>
      <w:r>
        <w:rPr>
          <w:rStyle w:val="FootnoteReference"/>
          <w:rFonts w:ascii="Times New Roman" w:hAnsi="Times New Roman" w:cs="Times New Roman"/>
          <w:sz w:val="24"/>
          <w:szCs w:val="24"/>
          <w:lang w:val="en"/>
        </w:rPr>
        <w:footnoteReference w:id="7"/>
      </w:r>
      <w:r>
        <w:rPr>
          <w:rStyle w:val="legds2"/>
          <w:rFonts w:ascii="Times New Roman" w:hAnsi="Times New Roman" w:cs="Times New Roman"/>
          <w:sz w:val="24"/>
          <w:szCs w:val="24"/>
          <w:lang w:val="en"/>
          <w:specVanish w:val="0"/>
        </w:rPr>
        <w:t>.</w:t>
      </w:r>
      <w:r w:rsidR="007566DE">
        <w:rPr>
          <w:rStyle w:val="legds2"/>
          <w:rFonts w:ascii="Times New Roman" w:hAnsi="Times New Roman" w:cs="Times New Roman"/>
          <w:sz w:val="24"/>
          <w:szCs w:val="24"/>
          <w:lang w:val="en"/>
          <w:specVanish w:val="0"/>
        </w:rPr>
        <w:t xml:space="preserve"> This includes, but is not limited to, taking appropriate professional advice, transacting at the best price reasonably obtainable</w:t>
      </w:r>
      <w:r>
        <w:rPr>
          <w:rStyle w:val="legds2"/>
          <w:rFonts w:ascii="Times New Roman" w:hAnsi="Times New Roman" w:cs="Times New Roman"/>
          <w:sz w:val="24"/>
          <w:szCs w:val="24"/>
          <w:lang w:val="en"/>
          <w:specVanish w:val="0"/>
        </w:rPr>
        <w:t xml:space="preserve"> </w:t>
      </w:r>
      <w:r w:rsidR="007566DE">
        <w:rPr>
          <w:rStyle w:val="legds2"/>
          <w:rFonts w:ascii="Times New Roman" w:hAnsi="Times New Roman" w:cs="Times New Roman"/>
          <w:sz w:val="24"/>
          <w:szCs w:val="24"/>
          <w:lang w:val="en"/>
          <w:specVanish w:val="0"/>
        </w:rPr>
        <w:t xml:space="preserve">and following </w:t>
      </w:r>
      <w:r w:rsidR="00CB0A3C">
        <w:rPr>
          <w:rStyle w:val="legds2"/>
          <w:rFonts w:ascii="Times New Roman" w:hAnsi="Times New Roman" w:cs="Times New Roman"/>
          <w:sz w:val="24"/>
          <w:szCs w:val="24"/>
          <w:lang w:val="en"/>
          <w:specVanish w:val="0"/>
        </w:rPr>
        <w:t>required</w:t>
      </w:r>
      <w:r w:rsidR="007566DE">
        <w:rPr>
          <w:rStyle w:val="legds2"/>
          <w:rFonts w:ascii="Times New Roman" w:hAnsi="Times New Roman" w:cs="Times New Roman"/>
          <w:sz w:val="24"/>
          <w:szCs w:val="24"/>
          <w:lang w:val="en"/>
          <w:specVanish w:val="0"/>
        </w:rPr>
        <w:t xml:space="preserve"> processes for any proposed transactions with connected persons (defined for example in section 5.4 of CC28).</w:t>
      </w:r>
    </w:p>
    <w:p w14:paraId="6C8D280E" w14:textId="77777777" w:rsidR="00C21D8E" w:rsidRDefault="00C21D8E" w:rsidP="00C21D8E">
      <w:pPr>
        <w:pStyle w:val="ListParagraph"/>
        <w:spacing w:after="240"/>
        <w:rPr>
          <w:rStyle w:val="legds2"/>
          <w:rFonts w:ascii="Times New Roman" w:hAnsi="Times New Roman" w:cs="Times New Roman"/>
          <w:sz w:val="24"/>
          <w:szCs w:val="24"/>
          <w:lang w:val="en"/>
        </w:rPr>
      </w:pPr>
    </w:p>
    <w:p w14:paraId="7E4680EA" w14:textId="77777777" w:rsidR="00BD1941" w:rsidRPr="005807B5" w:rsidRDefault="00BD1941" w:rsidP="00BD1941">
      <w:pPr>
        <w:pStyle w:val="ListParagraph"/>
        <w:numPr>
          <w:ilvl w:val="0"/>
          <w:numId w:val="3"/>
        </w:numPr>
        <w:spacing w:after="240"/>
        <w:rPr>
          <w:rStyle w:val="legds2"/>
          <w:rFonts w:ascii="Times New Roman" w:hAnsi="Times New Roman" w:cs="Times New Roman"/>
          <w:sz w:val="24"/>
          <w:szCs w:val="24"/>
          <w:lang w:val="en"/>
        </w:rPr>
      </w:pPr>
      <w:r>
        <w:rPr>
          <w:rStyle w:val="legds2"/>
          <w:rFonts w:ascii="Times New Roman" w:hAnsi="Times New Roman" w:cs="Times New Roman"/>
          <w:sz w:val="24"/>
          <w:szCs w:val="24"/>
          <w:lang w:val="en"/>
          <w:specVanish w:val="0"/>
        </w:rPr>
        <w:t xml:space="preserve">However, the PCC </w:t>
      </w:r>
      <w:r w:rsidRPr="00AA5299">
        <w:rPr>
          <w:rStyle w:val="legds2"/>
          <w:rFonts w:ascii="Times New Roman" w:hAnsi="Times New Roman" w:cs="Times New Roman"/>
          <w:b/>
          <w:sz w:val="24"/>
          <w:szCs w:val="24"/>
          <w:lang w:val="en"/>
          <w:specVanish w:val="0"/>
        </w:rPr>
        <w:t>will</w:t>
      </w:r>
      <w:r>
        <w:rPr>
          <w:rStyle w:val="legds2"/>
          <w:rFonts w:ascii="Times New Roman" w:hAnsi="Times New Roman" w:cs="Times New Roman"/>
          <w:sz w:val="24"/>
          <w:szCs w:val="24"/>
          <w:lang w:val="en"/>
          <w:specVanish w:val="0"/>
        </w:rPr>
        <w:t xml:space="preserve"> require the consent of the diocesan</w:t>
      </w:r>
      <w:r w:rsidR="00AC00BB">
        <w:rPr>
          <w:rStyle w:val="legds2"/>
          <w:rFonts w:ascii="Times New Roman" w:hAnsi="Times New Roman" w:cs="Times New Roman"/>
          <w:sz w:val="24"/>
          <w:szCs w:val="24"/>
          <w:lang w:val="en"/>
          <w:specVanish w:val="0"/>
        </w:rPr>
        <w:t xml:space="preserve"> authority</w:t>
      </w:r>
      <w:r>
        <w:rPr>
          <w:rStyle w:val="legds2"/>
          <w:rFonts w:ascii="Times New Roman" w:hAnsi="Times New Roman" w:cs="Times New Roman"/>
          <w:sz w:val="24"/>
          <w:szCs w:val="24"/>
          <w:lang w:val="en"/>
          <w:specVanish w:val="0"/>
        </w:rPr>
        <w:t xml:space="preserve"> </w:t>
      </w:r>
      <w:r w:rsidRPr="00BD1941">
        <w:rPr>
          <w:rStyle w:val="legds2"/>
          <w:rFonts w:ascii="Times New Roman" w:hAnsi="Times New Roman" w:cs="Times New Roman"/>
          <w:sz w:val="24"/>
          <w:szCs w:val="24"/>
          <w:lang w:val="en"/>
          <w:specVanish w:val="0"/>
        </w:rPr>
        <w:t xml:space="preserve">if </w:t>
      </w:r>
      <w:r>
        <w:rPr>
          <w:rStyle w:val="legds2"/>
          <w:rFonts w:ascii="Times New Roman" w:hAnsi="Times New Roman" w:cs="Times New Roman"/>
          <w:sz w:val="24"/>
          <w:szCs w:val="24"/>
          <w:lang w:val="en"/>
          <w:specVanish w:val="0"/>
        </w:rPr>
        <w:t xml:space="preserve">it </w:t>
      </w:r>
      <w:r w:rsidRPr="00BD1941">
        <w:rPr>
          <w:rStyle w:val="legds2"/>
          <w:rFonts w:ascii="Times New Roman" w:hAnsi="Times New Roman" w:cs="Times New Roman"/>
          <w:sz w:val="24"/>
          <w:szCs w:val="24"/>
          <w:lang w:val="en"/>
          <w:specVanish w:val="0"/>
        </w:rPr>
        <w:t>wishes to buy, sell, lease, let, exchange or charge property, including assets held as permanent endowment</w:t>
      </w:r>
      <w:r>
        <w:rPr>
          <w:rStyle w:val="legds2"/>
          <w:rFonts w:ascii="Times New Roman" w:hAnsi="Times New Roman" w:cs="Times New Roman"/>
          <w:sz w:val="24"/>
          <w:szCs w:val="24"/>
          <w:lang w:val="en"/>
          <w:specVanish w:val="0"/>
        </w:rPr>
        <w:t xml:space="preserve"> and</w:t>
      </w:r>
      <w:r w:rsidR="00A57F9E">
        <w:rPr>
          <w:rStyle w:val="legds2"/>
          <w:rFonts w:ascii="Times New Roman" w:hAnsi="Times New Roman" w:cs="Times New Roman"/>
          <w:sz w:val="24"/>
          <w:szCs w:val="24"/>
          <w:lang w:val="en"/>
          <w:specVanish w:val="0"/>
        </w:rPr>
        <w:t xml:space="preserve"> if</w:t>
      </w:r>
      <w:r w:rsidRPr="00BD1941">
        <w:rPr>
          <w:rStyle w:val="legds2"/>
          <w:rFonts w:ascii="Times New Roman" w:hAnsi="Times New Roman" w:cs="Times New Roman"/>
          <w:sz w:val="24"/>
          <w:szCs w:val="24"/>
          <w:lang w:val="en"/>
          <w:specVanish w:val="0"/>
        </w:rPr>
        <w:t>:</w:t>
      </w:r>
    </w:p>
    <w:p w14:paraId="71CC9D7F" w14:textId="77777777" w:rsidR="00BD1941" w:rsidRDefault="00BD1941" w:rsidP="00BD1941">
      <w:pPr>
        <w:pStyle w:val="legclearfix2"/>
        <w:numPr>
          <w:ilvl w:val="0"/>
          <w:numId w:val="4"/>
        </w:numPr>
        <w:spacing w:after="240"/>
        <w:rPr>
          <w:rStyle w:val="legds2"/>
          <w:rFonts w:eastAsiaTheme="minorHAnsi"/>
          <w:color w:val="auto"/>
          <w:sz w:val="24"/>
          <w:szCs w:val="24"/>
          <w:lang w:eastAsia="en-US"/>
        </w:rPr>
      </w:pPr>
      <w:r>
        <w:rPr>
          <w:rStyle w:val="legds2"/>
          <w:rFonts w:eastAsiaTheme="minorHAnsi"/>
          <w:color w:val="auto"/>
          <w:sz w:val="24"/>
          <w:szCs w:val="24"/>
          <w:lang w:eastAsia="en-US"/>
          <w:specVanish w:val="0"/>
        </w:rPr>
        <w:t xml:space="preserve">The value of the transaction </w:t>
      </w:r>
      <w:r w:rsidRPr="00494F12">
        <w:rPr>
          <w:rStyle w:val="legds2"/>
          <w:rFonts w:eastAsiaTheme="minorHAnsi"/>
          <w:b/>
          <w:color w:val="auto"/>
          <w:sz w:val="24"/>
          <w:szCs w:val="24"/>
          <w:lang w:eastAsia="en-US"/>
          <w:specVanish w:val="0"/>
        </w:rPr>
        <w:t>exceeds</w:t>
      </w:r>
      <w:r>
        <w:rPr>
          <w:rStyle w:val="legds2"/>
          <w:rFonts w:eastAsiaTheme="minorHAnsi"/>
          <w:color w:val="auto"/>
          <w:sz w:val="24"/>
          <w:szCs w:val="24"/>
          <w:lang w:eastAsia="en-US"/>
          <w:specVanish w:val="0"/>
        </w:rPr>
        <w:t xml:space="preserve"> the </w:t>
      </w:r>
      <w:r w:rsidRPr="00494F12">
        <w:rPr>
          <w:rStyle w:val="legds2"/>
          <w:rFonts w:eastAsiaTheme="minorHAnsi"/>
          <w:b/>
          <w:color w:val="auto"/>
          <w:sz w:val="24"/>
          <w:szCs w:val="24"/>
          <w:lang w:eastAsia="en-US"/>
          <w:specVanish w:val="0"/>
        </w:rPr>
        <w:t xml:space="preserve">lower </w:t>
      </w:r>
      <w:r>
        <w:rPr>
          <w:rStyle w:val="legds2"/>
          <w:rFonts w:eastAsiaTheme="minorHAnsi"/>
          <w:color w:val="auto"/>
          <w:sz w:val="24"/>
          <w:szCs w:val="24"/>
          <w:lang w:eastAsia="en-US"/>
          <w:specVanish w:val="0"/>
        </w:rPr>
        <w:t>of (</w:t>
      </w:r>
      <w:proofErr w:type="spellStart"/>
      <w:r>
        <w:rPr>
          <w:rStyle w:val="legds2"/>
          <w:rFonts w:eastAsiaTheme="minorHAnsi"/>
          <w:color w:val="auto"/>
          <w:sz w:val="24"/>
          <w:szCs w:val="24"/>
          <w:lang w:eastAsia="en-US"/>
          <w:specVanish w:val="0"/>
        </w:rPr>
        <w:t>i</w:t>
      </w:r>
      <w:proofErr w:type="spellEnd"/>
      <w:r>
        <w:rPr>
          <w:rStyle w:val="legds2"/>
          <w:rFonts w:eastAsiaTheme="minorHAnsi"/>
          <w:color w:val="auto"/>
          <w:sz w:val="24"/>
          <w:szCs w:val="24"/>
          <w:lang w:eastAsia="en-US"/>
          <w:specVanish w:val="0"/>
        </w:rPr>
        <w:t>) the PCCs annual unrestricted income in its most recent annual accounts made up to 31 December and (ii) £250,000 (provided that its most recent annual accounts are not more than 22 months old)</w:t>
      </w:r>
      <w:r w:rsidR="00A57F9E">
        <w:rPr>
          <w:rStyle w:val="legds2"/>
          <w:rFonts w:eastAsiaTheme="minorHAnsi"/>
          <w:color w:val="auto"/>
          <w:sz w:val="24"/>
          <w:szCs w:val="24"/>
          <w:lang w:eastAsia="en-US"/>
          <w:specVanish w:val="0"/>
        </w:rPr>
        <w:t>; and / or</w:t>
      </w:r>
    </w:p>
    <w:p w14:paraId="51C30127" w14:textId="77777777" w:rsidR="00BD1941" w:rsidRPr="00BD1941" w:rsidRDefault="00BD1941" w:rsidP="00BD1941">
      <w:pPr>
        <w:pStyle w:val="legclearfix2"/>
        <w:numPr>
          <w:ilvl w:val="0"/>
          <w:numId w:val="4"/>
        </w:numPr>
        <w:spacing w:after="240"/>
        <w:rPr>
          <w:rStyle w:val="legds2"/>
          <w:rFonts w:eastAsiaTheme="minorHAnsi"/>
          <w:color w:val="auto"/>
          <w:sz w:val="24"/>
          <w:szCs w:val="24"/>
          <w:lang w:eastAsia="en-US"/>
        </w:rPr>
      </w:pPr>
      <w:r w:rsidRPr="00BD1941">
        <w:rPr>
          <w:rStyle w:val="legds2"/>
          <w:rFonts w:eastAsiaTheme="minorHAnsi"/>
          <w:color w:val="auto"/>
          <w:sz w:val="24"/>
          <w:szCs w:val="24"/>
          <w:lang w:eastAsia="en-US"/>
          <w:specVanish w:val="0"/>
        </w:rPr>
        <w:t>The transaction relates to or includes (</w:t>
      </w:r>
      <w:proofErr w:type="spellStart"/>
      <w:r w:rsidRPr="00BD1941">
        <w:rPr>
          <w:rStyle w:val="legds2"/>
          <w:rFonts w:eastAsiaTheme="minorHAnsi"/>
          <w:color w:val="auto"/>
          <w:sz w:val="24"/>
          <w:szCs w:val="24"/>
          <w:lang w:eastAsia="en-US"/>
          <w:specVanish w:val="0"/>
        </w:rPr>
        <w:t>i</w:t>
      </w:r>
      <w:proofErr w:type="spellEnd"/>
      <w:r w:rsidRPr="00BD1941">
        <w:rPr>
          <w:rStyle w:val="legds2"/>
          <w:rFonts w:eastAsiaTheme="minorHAnsi"/>
          <w:color w:val="auto"/>
          <w:sz w:val="24"/>
          <w:szCs w:val="24"/>
          <w:lang w:eastAsia="en-US"/>
          <w:specVanish w:val="0"/>
        </w:rPr>
        <w:t xml:space="preserve">) a church or a building </w:t>
      </w:r>
      <w:r w:rsidR="00AC00BB" w:rsidRPr="00BD1941">
        <w:rPr>
          <w:rStyle w:val="legds2"/>
          <w:rFonts w:eastAsiaTheme="minorHAnsi"/>
          <w:color w:val="auto"/>
          <w:sz w:val="24"/>
          <w:szCs w:val="24"/>
          <w:lang w:eastAsia="en-US"/>
          <w:specVanish w:val="0"/>
        </w:rPr>
        <w:t>licen</w:t>
      </w:r>
      <w:r w:rsidR="00AC00BB">
        <w:rPr>
          <w:rStyle w:val="legds2"/>
          <w:rFonts w:eastAsiaTheme="minorHAnsi"/>
          <w:color w:val="auto"/>
          <w:sz w:val="24"/>
          <w:szCs w:val="24"/>
          <w:lang w:eastAsia="en-US"/>
          <w:specVanish w:val="0"/>
        </w:rPr>
        <w:t>s</w:t>
      </w:r>
      <w:r w:rsidR="00AC00BB" w:rsidRPr="00BD1941">
        <w:rPr>
          <w:rStyle w:val="legds2"/>
          <w:rFonts w:eastAsiaTheme="minorHAnsi"/>
          <w:color w:val="auto"/>
          <w:sz w:val="24"/>
          <w:szCs w:val="24"/>
          <w:lang w:eastAsia="en-US"/>
          <w:specVanish w:val="0"/>
        </w:rPr>
        <w:t xml:space="preserve">ed </w:t>
      </w:r>
      <w:r w:rsidRPr="00BD1941">
        <w:rPr>
          <w:rStyle w:val="legds2"/>
          <w:rFonts w:eastAsiaTheme="minorHAnsi"/>
          <w:color w:val="auto"/>
          <w:sz w:val="24"/>
          <w:szCs w:val="24"/>
          <w:lang w:eastAsia="en-US"/>
          <w:specVanish w:val="0"/>
        </w:rPr>
        <w:t>for public worship (in full or in part) (ii) a churchyard or part of a churchyard or (iii) land which is adjacent to property as defined in (</w:t>
      </w:r>
      <w:proofErr w:type="spellStart"/>
      <w:r w:rsidRPr="00BD1941">
        <w:rPr>
          <w:rStyle w:val="legds2"/>
          <w:rFonts w:eastAsiaTheme="minorHAnsi"/>
          <w:color w:val="auto"/>
          <w:sz w:val="24"/>
          <w:szCs w:val="24"/>
          <w:lang w:eastAsia="en-US"/>
          <w:specVanish w:val="0"/>
        </w:rPr>
        <w:t>i</w:t>
      </w:r>
      <w:proofErr w:type="spellEnd"/>
      <w:r w:rsidRPr="00BD1941">
        <w:rPr>
          <w:rStyle w:val="legds2"/>
          <w:rFonts w:eastAsiaTheme="minorHAnsi"/>
          <w:color w:val="auto"/>
          <w:sz w:val="24"/>
          <w:szCs w:val="24"/>
          <w:lang w:eastAsia="en-US"/>
          <w:specVanish w:val="0"/>
        </w:rPr>
        <w:t xml:space="preserve">) or (ii). </w:t>
      </w:r>
    </w:p>
    <w:p w14:paraId="41102449" w14:textId="68408436" w:rsidR="00CB0A3C" w:rsidRPr="00CB0A3C" w:rsidRDefault="00CB0A3C" w:rsidP="00D71489">
      <w:pPr>
        <w:pStyle w:val="ListParagraph"/>
        <w:numPr>
          <w:ilvl w:val="0"/>
          <w:numId w:val="3"/>
        </w:numPr>
        <w:spacing w:after="240"/>
        <w:rPr>
          <w:rStyle w:val="legds2"/>
          <w:sz w:val="24"/>
          <w:szCs w:val="24"/>
        </w:rPr>
      </w:pPr>
      <w:r w:rsidRPr="00CB0A3C">
        <w:rPr>
          <w:rStyle w:val="legds2"/>
          <w:rFonts w:ascii="Times New Roman" w:hAnsi="Times New Roman" w:cs="Times New Roman"/>
          <w:sz w:val="24"/>
          <w:szCs w:val="24"/>
          <w:lang w:val="en"/>
          <w:specVanish w:val="0"/>
        </w:rPr>
        <w:t xml:space="preserve">If the PCC is in any doubt whether a transaction requires the consent of the diocesan authority it is encouraged to contact the </w:t>
      </w:r>
      <w:r w:rsidR="00993478">
        <w:rPr>
          <w:rStyle w:val="legds2"/>
          <w:rFonts w:ascii="Times New Roman" w:hAnsi="Times New Roman" w:cs="Times New Roman"/>
          <w:sz w:val="24"/>
          <w:szCs w:val="24"/>
          <w:lang w:val="en"/>
          <w:specVanish w:val="0"/>
        </w:rPr>
        <w:t>Diocesan Registrar</w:t>
      </w:r>
      <w:r w:rsidRPr="00CB0A3C">
        <w:rPr>
          <w:rStyle w:val="legds2"/>
          <w:rFonts w:ascii="Times New Roman" w:hAnsi="Times New Roman" w:cs="Times New Roman"/>
          <w:sz w:val="24"/>
          <w:szCs w:val="24"/>
          <w:lang w:val="en"/>
          <w:specVanish w:val="0"/>
        </w:rPr>
        <w:t xml:space="preserve"> </w:t>
      </w:r>
      <w:r w:rsidR="007E3F81">
        <w:rPr>
          <w:rStyle w:val="legds2"/>
          <w:rFonts w:ascii="Times New Roman" w:hAnsi="Times New Roman" w:cs="Times New Roman"/>
          <w:sz w:val="24"/>
          <w:szCs w:val="24"/>
          <w:lang w:val="en"/>
          <w:specVanish w:val="0"/>
        </w:rPr>
        <w:t xml:space="preserve">or diocesan office </w:t>
      </w:r>
      <w:r w:rsidRPr="00CB0A3C">
        <w:rPr>
          <w:rStyle w:val="legds2"/>
          <w:rFonts w:ascii="Times New Roman" w:hAnsi="Times New Roman" w:cs="Times New Roman"/>
          <w:sz w:val="24"/>
          <w:szCs w:val="24"/>
          <w:lang w:val="en"/>
          <w:specVanish w:val="0"/>
        </w:rPr>
        <w:t>at an early stage to obtain clarity on the matter</w:t>
      </w:r>
      <w:r w:rsidR="00C21D8E" w:rsidRPr="00CB0A3C">
        <w:rPr>
          <w:rStyle w:val="legds2"/>
          <w:rFonts w:ascii="Times New Roman" w:hAnsi="Times New Roman" w:cs="Times New Roman"/>
          <w:sz w:val="24"/>
          <w:szCs w:val="24"/>
          <w:lang w:val="en"/>
          <w:specVanish w:val="0"/>
        </w:rPr>
        <w:t xml:space="preserve">. </w:t>
      </w:r>
      <w:r w:rsidRPr="00CB0A3C">
        <w:rPr>
          <w:rStyle w:val="legds2"/>
          <w:rFonts w:ascii="Times New Roman" w:hAnsi="Times New Roman" w:cs="Times New Roman"/>
          <w:sz w:val="24"/>
          <w:szCs w:val="24"/>
          <w:lang w:val="en"/>
          <w:specVanish w:val="0"/>
        </w:rPr>
        <w:t xml:space="preserve">In any case regardless of whether or not the consent of the diocesan authority is required for a transaction, if a PCC is contemplating a transaction relating to an asset which is vested in the diocesan authority, early contact with the diocesan office is encouraged. This should help improve the timeliness of the transaction and the diocesan office may be able to offer some informal advice or guidance to help bring the matter to a satisfactory conclusion. </w:t>
      </w:r>
      <w:r w:rsidR="007E3F81">
        <w:rPr>
          <w:rStyle w:val="legds2"/>
          <w:rFonts w:ascii="Times New Roman" w:hAnsi="Times New Roman" w:cs="Times New Roman"/>
          <w:sz w:val="24"/>
          <w:szCs w:val="24"/>
          <w:lang w:val="en"/>
          <w:specVanish w:val="0"/>
        </w:rPr>
        <w:t xml:space="preserve">Unless otherwise agreed, </w:t>
      </w:r>
      <w:r w:rsidR="007E3F81" w:rsidRPr="00ED6996">
        <w:rPr>
          <w:rStyle w:val="legds2"/>
          <w:rFonts w:ascii="Times New Roman" w:hAnsi="Times New Roman" w:cs="Times New Roman"/>
          <w:sz w:val="24"/>
          <w:szCs w:val="24"/>
          <w:lang w:val="en"/>
          <w:specVanish w:val="0"/>
        </w:rPr>
        <w:t xml:space="preserve">the PCC </w:t>
      </w:r>
      <w:r w:rsidR="007E3F81">
        <w:rPr>
          <w:rStyle w:val="legds2"/>
          <w:rFonts w:ascii="Times New Roman" w:hAnsi="Times New Roman" w:cs="Times New Roman"/>
          <w:sz w:val="24"/>
          <w:szCs w:val="24"/>
          <w:lang w:val="en"/>
          <w:specVanish w:val="0"/>
        </w:rPr>
        <w:t xml:space="preserve">will be </w:t>
      </w:r>
      <w:r w:rsidR="007E3F81" w:rsidRPr="00ED6996">
        <w:rPr>
          <w:rStyle w:val="legds2"/>
          <w:rFonts w:ascii="Times New Roman" w:hAnsi="Times New Roman" w:cs="Times New Roman"/>
          <w:sz w:val="24"/>
          <w:szCs w:val="24"/>
          <w:lang w:val="en"/>
          <w:specVanish w:val="0"/>
        </w:rPr>
        <w:t>responsible for the legal and administrative costs of the diocesan authority</w:t>
      </w:r>
      <w:r w:rsidR="007E3F81">
        <w:rPr>
          <w:rStyle w:val="legds2"/>
          <w:rFonts w:ascii="Times New Roman" w:hAnsi="Times New Roman" w:cs="Times New Roman"/>
          <w:sz w:val="24"/>
          <w:szCs w:val="24"/>
          <w:lang w:val="en"/>
          <w:specVanish w:val="0"/>
        </w:rPr>
        <w:t xml:space="preserve">. </w:t>
      </w:r>
    </w:p>
    <w:p w14:paraId="234CECAC" w14:textId="77777777" w:rsidR="002E45B6" w:rsidRDefault="002E45B6" w:rsidP="00CB0A3C">
      <w:pPr>
        <w:pStyle w:val="ListParagraph"/>
        <w:spacing w:after="240"/>
        <w:rPr>
          <w:rStyle w:val="legds2"/>
          <w:sz w:val="24"/>
          <w:szCs w:val="24"/>
        </w:rPr>
      </w:pPr>
    </w:p>
    <w:p w14:paraId="59204864" w14:textId="0E1D08FA" w:rsidR="00494F12" w:rsidRDefault="00C47AC2" w:rsidP="00494F12">
      <w:pPr>
        <w:pStyle w:val="legclearfix2"/>
        <w:spacing w:after="240"/>
        <w:rPr>
          <w:rStyle w:val="legds2"/>
          <w:rFonts w:eastAsiaTheme="minorHAnsi"/>
          <w:color w:val="auto"/>
          <w:sz w:val="24"/>
          <w:szCs w:val="24"/>
          <w:lang w:eastAsia="en-US"/>
        </w:rPr>
      </w:pPr>
      <w:bookmarkStart w:id="0" w:name="_GoBack"/>
      <w:bookmarkEnd w:id="0"/>
      <w:r>
        <w:rPr>
          <w:rStyle w:val="legds2"/>
          <w:rFonts w:eastAsiaTheme="minorHAnsi"/>
          <w:color w:val="auto"/>
          <w:sz w:val="24"/>
          <w:szCs w:val="24"/>
          <w:lang w:eastAsia="en-US"/>
        </w:rPr>
        <w:t>Approved by The Archbishops’ Council</w:t>
      </w:r>
    </w:p>
    <w:p w14:paraId="3A14B6F2" w14:textId="72CB257C" w:rsidR="00C47AC2" w:rsidRDefault="00C47AC2" w:rsidP="00494F12">
      <w:pPr>
        <w:pStyle w:val="legclearfix2"/>
        <w:spacing w:after="240"/>
        <w:rPr>
          <w:rStyle w:val="legds2"/>
          <w:rFonts w:eastAsiaTheme="minorHAnsi"/>
          <w:color w:val="auto"/>
          <w:sz w:val="24"/>
          <w:szCs w:val="24"/>
          <w:lang w:eastAsia="en-US"/>
        </w:rPr>
      </w:pPr>
      <w:r>
        <w:rPr>
          <w:rStyle w:val="legds2"/>
          <w:rFonts w:eastAsiaTheme="minorHAnsi"/>
          <w:color w:val="auto"/>
          <w:sz w:val="24"/>
          <w:szCs w:val="24"/>
          <w:lang w:eastAsia="en-US"/>
        </w:rPr>
        <w:t>September 2015</w:t>
      </w:r>
    </w:p>
    <w:sectPr w:rsidR="00C47A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15B62" w14:textId="77777777" w:rsidR="00A77625" w:rsidRDefault="00A77625" w:rsidP="00A77625">
      <w:pPr>
        <w:spacing w:after="0" w:line="240" w:lineRule="auto"/>
      </w:pPr>
      <w:r>
        <w:separator/>
      </w:r>
    </w:p>
  </w:endnote>
  <w:endnote w:type="continuationSeparator" w:id="0">
    <w:p w14:paraId="78EF9D90" w14:textId="77777777" w:rsidR="00A77625" w:rsidRDefault="00A77625" w:rsidP="00A77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6DCCF" w14:textId="77777777" w:rsidR="00A77625" w:rsidRDefault="00A77625" w:rsidP="00A77625">
      <w:pPr>
        <w:spacing w:after="0" w:line="240" w:lineRule="auto"/>
      </w:pPr>
      <w:r>
        <w:separator/>
      </w:r>
    </w:p>
  </w:footnote>
  <w:footnote w:type="continuationSeparator" w:id="0">
    <w:p w14:paraId="0A922507" w14:textId="77777777" w:rsidR="00A77625" w:rsidRDefault="00A77625" w:rsidP="00A77625">
      <w:pPr>
        <w:spacing w:after="0" w:line="240" w:lineRule="auto"/>
      </w:pPr>
      <w:r>
        <w:continuationSeparator/>
      </w:r>
    </w:p>
  </w:footnote>
  <w:footnote w:id="1">
    <w:p w14:paraId="3C24C550" w14:textId="77777777" w:rsidR="00A77625" w:rsidRPr="006B02E5" w:rsidRDefault="00A77625">
      <w:pPr>
        <w:pStyle w:val="FootnoteText"/>
        <w:rPr>
          <w:rFonts w:ascii="Times New Roman" w:hAnsi="Times New Roman" w:cs="Times New Roman"/>
        </w:rPr>
      </w:pPr>
      <w:r w:rsidRPr="006B02E5">
        <w:rPr>
          <w:rStyle w:val="FootnoteReference"/>
          <w:rFonts w:ascii="Times New Roman" w:hAnsi="Times New Roman" w:cs="Times New Roman"/>
        </w:rPr>
        <w:footnoteRef/>
      </w:r>
      <w:r w:rsidRPr="006B02E5">
        <w:rPr>
          <w:rFonts w:ascii="Times New Roman" w:hAnsi="Times New Roman" w:cs="Times New Roman"/>
        </w:rPr>
        <w:t xml:space="preserve"> </w:t>
      </w:r>
      <w:r w:rsidRPr="006B02E5">
        <w:rPr>
          <w:rStyle w:val="legds2"/>
          <w:rFonts w:ascii="Times New Roman" w:hAnsi="Times New Roman" w:cs="Times New Roman"/>
          <w:sz w:val="18"/>
          <w:szCs w:val="18"/>
          <w:lang w:val="en"/>
          <w:specVanish w:val="0"/>
        </w:rPr>
        <w:t>Under section 6(2) of the PCC Powers Measure 1956 as amended by the Ecclesiastical Property Measure 2015</w:t>
      </w:r>
    </w:p>
  </w:footnote>
  <w:footnote w:id="2">
    <w:p w14:paraId="69B25DDC" w14:textId="77777777" w:rsidR="006B02E5" w:rsidRPr="006B02E5" w:rsidRDefault="006B02E5">
      <w:pPr>
        <w:pStyle w:val="FootnoteText"/>
        <w:rPr>
          <w:rFonts w:ascii="Times New Roman" w:hAnsi="Times New Roman" w:cs="Times New Roman"/>
        </w:rPr>
      </w:pPr>
      <w:r w:rsidRPr="006B02E5">
        <w:rPr>
          <w:rStyle w:val="FootnoteReference"/>
          <w:rFonts w:ascii="Times New Roman" w:hAnsi="Times New Roman" w:cs="Times New Roman"/>
        </w:rPr>
        <w:footnoteRef/>
      </w:r>
      <w:r w:rsidRPr="006B02E5">
        <w:rPr>
          <w:rFonts w:ascii="Times New Roman" w:hAnsi="Times New Roman" w:cs="Times New Roman"/>
        </w:rPr>
        <w:t xml:space="preserve"> </w:t>
      </w:r>
      <w:r w:rsidRPr="006B02E5">
        <w:rPr>
          <w:rStyle w:val="legds2"/>
          <w:rFonts w:ascii="Times New Roman" w:hAnsi="Times New Roman" w:cs="Times New Roman"/>
          <w:sz w:val="18"/>
          <w:szCs w:val="18"/>
          <w:lang w:val="en"/>
          <w:specVanish w:val="0"/>
        </w:rPr>
        <w:t>PCC Powers Measure 1956, section 6(1)</w:t>
      </w:r>
    </w:p>
  </w:footnote>
  <w:footnote w:id="3">
    <w:p w14:paraId="7AC7ABEB" w14:textId="77777777" w:rsidR="006B02E5" w:rsidRPr="006B02E5" w:rsidRDefault="006B02E5">
      <w:pPr>
        <w:pStyle w:val="FootnoteText"/>
        <w:rPr>
          <w:rFonts w:ascii="Times New Roman" w:hAnsi="Times New Roman" w:cs="Times New Roman"/>
        </w:rPr>
      </w:pPr>
      <w:r w:rsidRPr="006B02E5">
        <w:rPr>
          <w:rStyle w:val="FootnoteReference"/>
          <w:rFonts w:ascii="Times New Roman" w:hAnsi="Times New Roman" w:cs="Times New Roman"/>
        </w:rPr>
        <w:footnoteRef/>
      </w:r>
      <w:r w:rsidRPr="006B02E5">
        <w:rPr>
          <w:rFonts w:ascii="Times New Roman" w:hAnsi="Times New Roman" w:cs="Times New Roman"/>
        </w:rPr>
        <w:t xml:space="preserve"> PCC Powers Measure 1956, Section 6(3) as amended</w:t>
      </w:r>
    </w:p>
  </w:footnote>
  <w:footnote w:id="4">
    <w:p w14:paraId="591B3EE5" w14:textId="77777777" w:rsidR="006B02E5" w:rsidRPr="006B02E5" w:rsidRDefault="006B02E5">
      <w:pPr>
        <w:pStyle w:val="FootnoteText"/>
        <w:rPr>
          <w:rFonts w:ascii="Times New Roman" w:hAnsi="Times New Roman" w:cs="Times New Roman"/>
        </w:rPr>
      </w:pPr>
      <w:r w:rsidRPr="006B02E5">
        <w:rPr>
          <w:rStyle w:val="FootnoteReference"/>
          <w:rFonts w:ascii="Times New Roman" w:hAnsi="Times New Roman" w:cs="Times New Roman"/>
        </w:rPr>
        <w:footnoteRef/>
      </w:r>
      <w:r w:rsidRPr="006B02E5">
        <w:rPr>
          <w:rFonts w:ascii="Times New Roman" w:hAnsi="Times New Roman" w:cs="Times New Roman"/>
        </w:rPr>
        <w:t xml:space="preserve"> PCC Powers Measure 1956, Section 6(4A)</w:t>
      </w:r>
    </w:p>
  </w:footnote>
  <w:footnote w:id="5">
    <w:p w14:paraId="0548C005" w14:textId="77777777" w:rsidR="006B02E5" w:rsidRDefault="006B02E5">
      <w:pPr>
        <w:pStyle w:val="FootnoteText"/>
      </w:pPr>
      <w:r w:rsidRPr="006B02E5">
        <w:rPr>
          <w:rStyle w:val="FootnoteReference"/>
          <w:rFonts w:ascii="Times New Roman" w:hAnsi="Times New Roman" w:cs="Times New Roman"/>
        </w:rPr>
        <w:footnoteRef/>
      </w:r>
      <w:r w:rsidRPr="006B02E5">
        <w:rPr>
          <w:rFonts w:ascii="Times New Roman" w:hAnsi="Times New Roman" w:cs="Times New Roman"/>
        </w:rPr>
        <w:t xml:space="preserve"> The Ecclesiastical Property (Exceptions from Requirement for Consent to Dealings) Order 2015</w:t>
      </w:r>
    </w:p>
  </w:footnote>
  <w:footnote w:id="6">
    <w:p w14:paraId="52FB37B6" w14:textId="77777777" w:rsidR="00C21D8E" w:rsidRDefault="00C21D8E">
      <w:pPr>
        <w:pStyle w:val="FootnoteText"/>
      </w:pPr>
      <w:r>
        <w:rPr>
          <w:rStyle w:val="FootnoteReference"/>
        </w:rPr>
        <w:footnoteRef/>
      </w:r>
      <w:r>
        <w:t xml:space="preserve"> </w:t>
      </w:r>
      <w:hyperlink r:id="rId1" w:history="1">
        <w:r w:rsidRPr="004E2CAA">
          <w:rPr>
            <w:rStyle w:val="Hyperlink"/>
          </w:rPr>
          <w:t>https://www.gov.uk/government/publications/sales-leases-transfers-or-mortgages-what-trustees-need-to-know-about-disposing-of-charity-land-cc28</w:t>
        </w:r>
      </w:hyperlink>
      <w:r>
        <w:t xml:space="preserve"> </w:t>
      </w:r>
    </w:p>
  </w:footnote>
  <w:footnote w:id="7">
    <w:p w14:paraId="0A952E4B" w14:textId="77777777" w:rsidR="00C21D8E" w:rsidRDefault="00C21D8E">
      <w:pPr>
        <w:pStyle w:val="FootnoteText"/>
      </w:pPr>
      <w:r>
        <w:rPr>
          <w:rStyle w:val="FootnoteReference"/>
        </w:rPr>
        <w:footnoteRef/>
      </w:r>
      <w:r>
        <w:t xml:space="preserve"> </w:t>
      </w:r>
      <w:hyperlink r:id="rId2" w:history="1">
        <w:r w:rsidRPr="004E2CAA">
          <w:rPr>
            <w:rStyle w:val="Hyperlink"/>
          </w:rPr>
          <w:t>https://www.gov.uk/government/publications/acquiring-land-cc33</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394F"/>
    <w:multiLevelType w:val="hybridMultilevel"/>
    <w:tmpl w:val="7CAC4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FC645F"/>
    <w:multiLevelType w:val="hybridMultilevel"/>
    <w:tmpl w:val="2B049FC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9E722A2"/>
    <w:multiLevelType w:val="hybridMultilevel"/>
    <w:tmpl w:val="8B48A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AB1E4E"/>
    <w:multiLevelType w:val="hybridMultilevel"/>
    <w:tmpl w:val="7EB45204"/>
    <w:lvl w:ilvl="0" w:tplc="A636E124">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C8A"/>
    <w:rsid w:val="00036DFB"/>
    <w:rsid w:val="000C5A34"/>
    <w:rsid w:val="00184C8A"/>
    <w:rsid w:val="002E45B6"/>
    <w:rsid w:val="00494F12"/>
    <w:rsid w:val="005807B5"/>
    <w:rsid w:val="006210CA"/>
    <w:rsid w:val="006B02E5"/>
    <w:rsid w:val="00741845"/>
    <w:rsid w:val="007566DE"/>
    <w:rsid w:val="007E3F81"/>
    <w:rsid w:val="00993478"/>
    <w:rsid w:val="00A43006"/>
    <w:rsid w:val="00A57F9E"/>
    <w:rsid w:val="00A77625"/>
    <w:rsid w:val="00AA5299"/>
    <w:rsid w:val="00AC00BB"/>
    <w:rsid w:val="00B2586A"/>
    <w:rsid w:val="00BD1941"/>
    <w:rsid w:val="00C21D8E"/>
    <w:rsid w:val="00C47AC2"/>
    <w:rsid w:val="00CB0A3C"/>
    <w:rsid w:val="00DB2DB8"/>
    <w:rsid w:val="00ED6996"/>
    <w:rsid w:val="00F03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DFEB4"/>
  <w15:chartTrackingRefBased/>
  <w15:docId w15:val="{8A7DDE9E-2078-4F88-A981-4A5C889E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gds2">
    <w:name w:val="legds2"/>
    <w:basedOn w:val="DefaultParagraphFont"/>
    <w:rsid w:val="00184C8A"/>
    <w:rPr>
      <w:vanish w:val="0"/>
      <w:webHidden w:val="0"/>
      <w:specVanish w:val="0"/>
    </w:rPr>
  </w:style>
  <w:style w:type="paragraph" w:styleId="FootnoteText">
    <w:name w:val="footnote text"/>
    <w:basedOn w:val="Normal"/>
    <w:link w:val="FootnoteTextChar"/>
    <w:uiPriority w:val="99"/>
    <w:semiHidden/>
    <w:unhideWhenUsed/>
    <w:rsid w:val="00A776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7625"/>
    <w:rPr>
      <w:sz w:val="20"/>
      <w:szCs w:val="20"/>
    </w:rPr>
  </w:style>
  <w:style w:type="character" w:styleId="FootnoteReference">
    <w:name w:val="footnote reference"/>
    <w:basedOn w:val="DefaultParagraphFont"/>
    <w:uiPriority w:val="99"/>
    <w:semiHidden/>
    <w:unhideWhenUsed/>
    <w:rsid w:val="00A77625"/>
    <w:rPr>
      <w:vertAlign w:val="superscript"/>
    </w:rPr>
  </w:style>
  <w:style w:type="character" w:customStyle="1" w:styleId="legamendquote1">
    <w:name w:val="legamendquote1"/>
    <w:basedOn w:val="DefaultParagraphFont"/>
    <w:rsid w:val="006B02E5"/>
    <w:rPr>
      <w:b w:val="0"/>
      <w:bCs w:val="0"/>
      <w:i w:val="0"/>
      <w:iCs w:val="0"/>
    </w:rPr>
  </w:style>
  <w:style w:type="paragraph" w:customStyle="1" w:styleId="legclearfix2">
    <w:name w:val="legclearfix2"/>
    <w:basedOn w:val="Normal"/>
    <w:rsid w:val="006B02E5"/>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6B02E5"/>
  </w:style>
  <w:style w:type="paragraph" w:styleId="ListParagraph">
    <w:name w:val="List Paragraph"/>
    <w:basedOn w:val="Normal"/>
    <w:uiPriority w:val="34"/>
    <w:qFormat/>
    <w:rsid w:val="00741845"/>
    <w:pPr>
      <w:ind w:left="720"/>
      <w:contextualSpacing/>
    </w:pPr>
  </w:style>
  <w:style w:type="character" w:styleId="Hyperlink">
    <w:name w:val="Hyperlink"/>
    <w:basedOn w:val="DefaultParagraphFont"/>
    <w:uiPriority w:val="99"/>
    <w:unhideWhenUsed/>
    <w:rsid w:val="00BD1941"/>
    <w:rPr>
      <w:color w:val="0563C1" w:themeColor="hyperlink"/>
      <w:u w:val="single"/>
    </w:rPr>
  </w:style>
  <w:style w:type="paragraph" w:styleId="BalloonText">
    <w:name w:val="Balloon Text"/>
    <w:basedOn w:val="Normal"/>
    <w:link w:val="BalloonTextChar"/>
    <w:uiPriority w:val="99"/>
    <w:semiHidden/>
    <w:unhideWhenUsed/>
    <w:rsid w:val="00036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DFB"/>
    <w:rPr>
      <w:rFonts w:ascii="Segoe UI" w:hAnsi="Segoe UI" w:cs="Segoe UI"/>
      <w:sz w:val="18"/>
      <w:szCs w:val="18"/>
    </w:rPr>
  </w:style>
  <w:style w:type="character" w:styleId="CommentReference">
    <w:name w:val="annotation reference"/>
    <w:basedOn w:val="DefaultParagraphFont"/>
    <w:uiPriority w:val="99"/>
    <w:semiHidden/>
    <w:unhideWhenUsed/>
    <w:rsid w:val="007E3F81"/>
    <w:rPr>
      <w:sz w:val="16"/>
      <w:szCs w:val="16"/>
    </w:rPr>
  </w:style>
  <w:style w:type="paragraph" w:styleId="CommentText">
    <w:name w:val="annotation text"/>
    <w:basedOn w:val="Normal"/>
    <w:link w:val="CommentTextChar"/>
    <w:uiPriority w:val="99"/>
    <w:semiHidden/>
    <w:unhideWhenUsed/>
    <w:rsid w:val="007E3F81"/>
    <w:pPr>
      <w:spacing w:line="240" w:lineRule="auto"/>
    </w:pPr>
    <w:rPr>
      <w:sz w:val="20"/>
      <w:szCs w:val="20"/>
    </w:rPr>
  </w:style>
  <w:style w:type="character" w:customStyle="1" w:styleId="CommentTextChar">
    <w:name w:val="Comment Text Char"/>
    <w:basedOn w:val="DefaultParagraphFont"/>
    <w:link w:val="CommentText"/>
    <w:uiPriority w:val="99"/>
    <w:semiHidden/>
    <w:rsid w:val="007E3F81"/>
    <w:rPr>
      <w:sz w:val="20"/>
      <w:szCs w:val="20"/>
    </w:rPr>
  </w:style>
  <w:style w:type="paragraph" w:styleId="CommentSubject">
    <w:name w:val="annotation subject"/>
    <w:basedOn w:val="CommentText"/>
    <w:next w:val="CommentText"/>
    <w:link w:val="CommentSubjectChar"/>
    <w:uiPriority w:val="99"/>
    <w:semiHidden/>
    <w:unhideWhenUsed/>
    <w:rsid w:val="007E3F81"/>
    <w:rPr>
      <w:b/>
      <w:bCs/>
    </w:rPr>
  </w:style>
  <w:style w:type="character" w:customStyle="1" w:styleId="CommentSubjectChar">
    <w:name w:val="Comment Subject Char"/>
    <w:basedOn w:val="CommentTextChar"/>
    <w:link w:val="CommentSubject"/>
    <w:uiPriority w:val="99"/>
    <w:semiHidden/>
    <w:rsid w:val="007E3F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035046">
      <w:bodyDiv w:val="1"/>
      <w:marLeft w:val="0"/>
      <w:marRight w:val="0"/>
      <w:marTop w:val="0"/>
      <w:marBottom w:val="0"/>
      <w:divBdr>
        <w:top w:val="none" w:sz="0" w:space="0" w:color="auto"/>
        <w:left w:val="none" w:sz="0" w:space="0" w:color="auto"/>
        <w:bottom w:val="none" w:sz="0" w:space="0" w:color="auto"/>
        <w:right w:val="none" w:sz="0" w:space="0" w:color="auto"/>
      </w:divBdr>
      <w:divsChild>
        <w:div w:id="1061253182">
          <w:marLeft w:val="0"/>
          <w:marRight w:val="0"/>
          <w:marTop w:val="0"/>
          <w:marBottom w:val="0"/>
          <w:divBdr>
            <w:top w:val="none" w:sz="0" w:space="0" w:color="auto"/>
            <w:left w:val="none" w:sz="0" w:space="0" w:color="auto"/>
            <w:bottom w:val="none" w:sz="0" w:space="0" w:color="auto"/>
            <w:right w:val="none" w:sz="0" w:space="0" w:color="auto"/>
          </w:divBdr>
          <w:divsChild>
            <w:div w:id="693579314">
              <w:marLeft w:val="0"/>
              <w:marRight w:val="0"/>
              <w:marTop w:val="0"/>
              <w:marBottom w:val="0"/>
              <w:divBdr>
                <w:top w:val="single" w:sz="2" w:space="0" w:color="FFFFFF"/>
                <w:left w:val="single" w:sz="6" w:space="0" w:color="FFFFFF"/>
                <w:bottom w:val="single" w:sz="6" w:space="0" w:color="FFFFFF"/>
                <w:right w:val="single" w:sz="6" w:space="0" w:color="FFFFFF"/>
              </w:divBdr>
              <w:divsChild>
                <w:div w:id="1136490429">
                  <w:marLeft w:val="0"/>
                  <w:marRight w:val="0"/>
                  <w:marTop w:val="0"/>
                  <w:marBottom w:val="0"/>
                  <w:divBdr>
                    <w:top w:val="single" w:sz="6" w:space="1" w:color="D3D3D3"/>
                    <w:left w:val="none" w:sz="0" w:space="0" w:color="auto"/>
                    <w:bottom w:val="none" w:sz="0" w:space="0" w:color="auto"/>
                    <w:right w:val="none" w:sz="0" w:space="0" w:color="auto"/>
                  </w:divBdr>
                  <w:divsChild>
                    <w:div w:id="1346437445">
                      <w:marLeft w:val="0"/>
                      <w:marRight w:val="0"/>
                      <w:marTop w:val="0"/>
                      <w:marBottom w:val="0"/>
                      <w:divBdr>
                        <w:top w:val="none" w:sz="0" w:space="0" w:color="auto"/>
                        <w:left w:val="none" w:sz="0" w:space="0" w:color="auto"/>
                        <w:bottom w:val="none" w:sz="0" w:space="0" w:color="auto"/>
                        <w:right w:val="none" w:sz="0" w:space="0" w:color="auto"/>
                      </w:divBdr>
                      <w:divsChild>
                        <w:div w:id="964581845">
                          <w:marLeft w:val="0"/>
                          <w:marRight w:val="0"/>
                          <w:marTop w:val="0"/>
                          <w:marBottom w:val="0"/>
                          <w:divBdr>
                            <w:top w:val="none" w:sz="0" w:space="0" w:color="auto"/>
                            <w:left w:val="none" w:sz="0" w:space="0" w:color="auto"/>
                            <w:bottom w:val="none" w:sz="0" w:space="0" w:color="auto"/>
                            <w:right w:val="none" w:sz="0" w:space="0" w:color="auto"/>
                          </w:divBdr>
                          <w:divsChild>
                            <w:div w:id="1957953657">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cy/uksi/2015/1545/made?view=pla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acquiring-land-cc33" TargetMode="External"/><Relationship Id="rId1" Type="http://schemas.openxmlformats.org/officeDocument/2006/relationships/hyperlink" Target="https://www.gov.uk/government/publications/sales-leases-transfers-or-mortgages-what-trustees-need-to-know-about-disposing-of-charity-land-cc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404EB-49CE-498C-8C98-6B2A09D30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White</dc:creator>
  <cp:keywords/>
  <dc:description/>
  <cp:lastModifiedBy>David White</cp:lastModifiedBy>
  <cp:revision>3</cp:revision>
  <dcterms:created xsi:type="dcterms:W3CDTF">2015-10-20T08:11:00Z</dcterms:created>
  <dcterms:modified xsi:type="dcterms:W3CDTF">2015-10-20T08:12:00Z</dcterms:modified>
</cp:coreProperties>
</file>